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ascii="方正小标宋简体" w:hAnsi="宋体" w:eastAsia="方正小标宋简体"/>
          <w:color w:val="auto"/>
          <w:sz w:val="72"/>
          <w:szCs w:val="72"/>
        </w:rPr>
      </w:pPr>
      <w:bookmarkStart w:id="0" w:name="_Toc15306267"/>
    </w:p>
    <w:p>
      <w:pPr>
        <w:spacing w:line="600" w:lineRule="exact"/>
        <w:jc w:val="both"/>
        <w:outlineLvl w:val="0"/>
        <w:rPr>
          <w:rFonts w:ascii="方正小标宋简体" w:hAnsi="宋体" w:eastAsia="方正小标宋简体"/>
          <w:color w:val="auto"/>
          <w:sz w:val="72"/>
          <w:szCs w:val="72"/>
        </w:rPr>
      </w:pPr>
    </w:p>
    <w:p>
      <w:pPr>
        <w:spacing w:line="600" w:lineRule="exact"/>
        <w:jc w:val="both"/>
        <w:outlineLvl w:val="0"/>
        <w:rPr>
          <w:rFonts w:ascii="方正小标宋简体" w:hAnsi="宋体" w:eastAsia="方正小标宋简体"/>
          <w:color w:val="auto"/>
          <w:sz w:val="72"/>
          <w:szCs w:val="72"/>
        </w:rPr>
      </w:pPr>
    </w:p>
    <w:p>
      <w:pPr>
        <w:adjustRightInd w:val="0"/>
        <w:snapToGrid w:val="0"/>
        <w:spacing w:line="360" w:lineRule="auto"/>
        <w:jc w:val="center"/>
        <w:outlineLvl w:val="0"/>
        <w:rPr>
          <w:rFonts w:ascii="方正小标宋简体" w:hAnsi="宋体" w:eastAsia="方正小标宋简体"/>
          <w:b w:val="0"/>
          <w:bCs w:val="0"/>
          <w:color w:val="auto"/>
          <w:sz w:val="72"/>
          <w:szCs w:val="72"/>
        </w:rPr>
      </w:pPr>
      <w:bookmarkStart w:id="1" w:name="_Toc15378441"/>
      <w:bookmarkStart w:id="2" w:name="_Toc15396597"/>
      <w:bookmarkStart w:id="3" w:name="_Toc15377193"/>
      <w:bookmarkStart w:id="4" w:name="_Toc15396475"/>
      <w:bookmarkStart w:id="5" w:name="_Toc15377425"/>
      <w:r>
        <w:rPr>
          <w:rFonts w:ascii="黑体" w:hAnsi="黑体" w:eastAsia="黑体"/>
          <w:b w:val="0"/>
          <w:bCs w:val="0"/>
          <w:color w:val="auto"/>
          <w:sz w:val="72"/>
          <w:szCs w:val="72"/>
        </w:rPr>
        <w:t>201</w:t>
      </w:r>
      <w:r>
        <w:rPr>
          <w:rFonts w:hint="eastAsia" w:ascii="黑体" w:hAnsi="黑体" w:eastAsia="黑体"/>
          <w:b w:val="0"/>
          <w:bCs w:val="0"/>
          <w:color w:val="auto"/>
          <w:sz w:val="72"/>
          <w:szCs w:val="72"/>
        </w:rPr>
        <w:t>8</w:t>
      </w:r>
      <w:r>
        <w:rPr>
          <w:rFonts w:hint="eastAsia" w:ascii="方正小标宋简体" w:hAnsi="宋体" w:eastAsia="方正小标宋简体"/>
          <w:b w:val="0"/>
          <w:bCs w:val="0"/>
          <w:color w:val="auto"/>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b w:val="0"/>
          <w:bCs w:val="0"/>
          <w:color w:val="auto"/>
          <w:sz w:val="72"/>
          <w:szCs w:val="72"/>
          <w:lang w:val="en-US" w:eastAsia="zh-CN"/>
        </w:rPr>
      </w:pPr>
      <w:bookmarkStart w:id="6" w:name="_Toc15377426"/>
      <w:bookmarkStart w:id="7" w:name="_Toc15378442"/>
      <w:bookmarkStart w:id="8" w:name="_Toc15396598"/>
      <w:bookmarkStart w:id="9" w:name="_Toc15396476"/>
      <w:bookmarkStart w:id="10" w:name="_Toc15377194"/>
      <w:r>
        <w:rPr>
          <w:rFonts w:hint="eastAsia" w:ascii="方正小标宋简体" w:hAnsi="宋体" w:eastAsia="方正小标宋简体"/>
          <w:b w:val="0"/>
          <w:bCs w:val="0"/>
          <w:color w:val="auto"/>
          <w:sz w:val="72"/>
          <w:szCs w:val="72"/>
        </w:rPr>
        <w:t>四川省广元市</w:t>
      </w:r>
      <w:bookmarkEnd w:id="0"/>
      <w:bookmarkStart w:id="11" w:name="_Toc15306268"/>
      <w:r>
        <w:rPr>
          <w:rFonts w:hint="eastAsia" w:ascii="方正小标宋简体" w:hAnsi="宋体" w:eastAsia="方正小标宋简体"/>
          <w:b w:val="0"/>
          <w:bCs w:val="0"/>
          <w:color w:val="auto"/>
          <w:sz w:val="72"/>
          <w:szCs w:val="72"/>
          <w:lang w:val="en-US" w:eastAsia="zh-CN"/>
        </w:rPr>
        <w:t>总工会</w:t>
      </w:r>
    </w:p>
    <w:p>
      <w:pPr>
        <w:adjustRightInd w:val="0"/>
        <w:snapToGrid w:val="0"/>
        <w:spacing w:line="360" w:lineRule="auto"/>
        <w:jc w:val="center"/>
        <w:outlineLvl w:val="0"/>
        <w:rPr>
          <w:rFonts w:hint="eastAsia" w:ascii="方正小标宋简体" w:hAnsi="宋体" w:eastAsia="方正小标宋简体"/>
          <w:b w:val="0"/>
          <w:bCs w:val="0"/>
          <w:color w:val="auto"/>
          <w:sz w:val="72"/>
          <w:szCs w:val="72"/>
        </w:rPr>
      </w:pPr>
      <w:r>
        <w:rPr>
          <w:rFonts w:hint="eastAsia" w:ascii="方正小标宋简体" w:hAnsi="宋体" w:eastAsia="方正小标宋简体"/>
          <w:b w:val="0"/>
          <w:bCs w:val="0"/>
          <w:color w:val="auto"/>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hint="eastAsia" w:ascii="方正小标宋简体" w:hAnsi="宋体" w:eastAsia="方正小标宋简体"/>
          <w:b w:val="0"/>
          <w:bCs w:val="0"/>
          <w:color w:val="auto"/>
          <w:sz w:val="72"/>
          <w:szCs w:val="72"/>
        </w:rPr>
      </w:pPr>
      <w:r>
        <w:rPr>
          <w:rFonts w:hint="eastAsia" w:ascii="方正小标宋简体" w:hAnsi="宋体" w:eastAsia="方正小标宋简体"/>
          <w:b w:val="0"/>
          <w:bCs w:val="0"/>
          <w:color w:val="auto"/>
          <w:sz w:val="72"/>
          <w:szCs w:val="72"/>
        </w:rPr>
        <w:t>编</w:t>
      </w:r>
    </w:p>
    <w:p>
      <w:pPr>
        <w:adjustRightInd w:val="0"/>
        <w:snapToGrid w:val="0"/>
        <w:spacing w:line="360" w:lineRule="auto"/>
        <w:jc w:val="center"/>
        <w:outlineLvl w:val="0"/>
        <w:rPr>
          <w:rFonts w:hint="eastAsia" w:ascii="方正小标宋简体" w:hAnsi="宋体" w:eastAsia="方正小标宋简体"/>
          <w:b w:val="0"/>
          <w:bCs w:val="0"/>
          <w:color w:val="auto"/>
          <w:sz w:val="72"/>
          <w:szCs w:val="72"/>
        </w:rPr>
      </w:pPr>
      <w:r>
        <w:rPr>
          <w:rFonts w:hint="eastAsia" w:ascii="方正小标宋简体" w:hAnsi="宋体" w:eastAsia="方正小标宋简体"/>
          <w:b w:val="0"/>
          <w:bCs w:val="0"/>
          <w:color w:val="auto"/>
          <w:sz w:val="72"/>
          <w:szCs w:val="72"/>
        </w:rPr>
        <w:t>制</w:t>
      </w:r>
    </w:p>
    <w:p>
      <w:pPr>
        <w:adjustRightInd w:val="0"/>
        <w:snapToGrid w:val="0"/>
        <w:spacing w:line="360" w:lineRule="auto"/>
        <w:jc w:val="center"/>
        <w:outlineLvl w:val="0"/>
        <w:rPr>
          <w:rFonts w:hint="eastAsia" w:ascii="方正小标宋简体" w:hAnsi="宋体" w:eastAsia="方正小标宋简体"/>
          <w:b w:val="0"/>
          <w:bCs w:val="0"/>
          <w:color w:val="auto"/>
          <w:sz w:val="72"/>
          <w:szCs w:val="72"/>
        </w:rPr>
      </w:pPr>
      <w:r>
        <w:rPr>
          <w:rFonts w:hint="eastAsia" w:ascii="方正小标宋简体" w:hAnsi="宋体" w:eastAsia="方正小标宋简体"/>
          <w:b w:val="0"/>
          <w:bCs w:val="0"/>
          <w:color w:val="auto"/>
          <w:sz w:val="72"/>
          <w:szCs w:val="72"/>
        </w:rPr>
        <w:t>说</w:t>
      </w:r>
    </w:p>
    <w:p>
      <w:pPr>
        <w:adjustRightInd w:val="0"/>
        <w:snapToGrid w:val="0"/>
        <w:spacing w:line="360" w:lineRule="auto"/>
        <w:jc w:val="center"/>
        <w:outlineLvl w:val="0"/>
        <w:rPr>
          <w:rFonts w:ascii="方正小标宋简体" w:hAnsi="宋体" w:eastAsia="方正小标宋简体"/>
          <w:b w:val="0"/>
          <w:bCs w:val="0"/>
          <w:color w:val="auto"/>
          <w:sz w:val="72"/>
          <w:szCs w:val="72"/>
        </w:rPr>
      </w:pPr>
      <w:r>
        <w:rPr>
          <w:rFonts w:hint="eastAsia" w:ascii="方正小标宋简体" w:hAnsi="宋体" w:eastAsia="方正小标宋简体"/>
          <w:b w:val="0"/>
          <w:bCs w:val="0"/>
          <w:color w:val="auto"/>
          <w:sz w:val="72"/>
          <w:szCs w:val="72"/>
        </w:rPr>
        <w:t>明</w:t>
      </w:r>
    </w:p>
    <w:p>
      <w:pPr>
        <w:widowControl/>
        <w:jc w:val="center"/>
        <w:rPr>
          <w:rFonts w:ascii="黑体" w:hAnsi="黑体" w:eastAsia="黑体"/>
          <w:color w:val="auto"/>
          <w:sz w:val="48"/>
          <w:szCs w:val="48"/>
        </w:rPr>
      </w:pPr>
      <w:r>
        <w:rPr>
          <w:rFonts w:ascii="方正小标宋简体" w:hAnsi="宋体" w:eastAsia="方正小标宋简体"/>
          <w:color w:val="auto"/>
          <w:sz w:val="36"/>
          <w:szCs w:val="36"/>
        </w:rPr>
        <w:br w:type="page"/>
      </w:r>
      <w:r>
        <w:rPr>
          <w:rFonts w:hint="eastAsia" w:ascii="黑体" w:hAnsi="黑体" w:eastAsia="黑体"/>
          <w:color w:val="auto"/>
          <w:sz w:val="48"/>
          <w:szCs w:val="48"/>
        </w:rPr>
        <w:t>目录</w:t>
      </w:r>
    </w:p>
    <w:p>
      <w:pPr>
        <w:widowControl/>
        <w:jc w:val="both"/>
        <w:rPr>
          <w:rFonts w:ascii="黑体" w:hAnsi="黑体" w:eastAsia="黑体" w:cstheme="minorBidi"/>
          <w:color w:val="auto"/>
          <w:sz w:val="28"/>
          <w:szCs w:val="28"/>
        </w:rPr>
      </w:pPr>
      <w:r>
        <w:rPr>
          <w:rFonts w:ascii="黑体" w:hAnsi="黑体" w:eastAsia="黑体"/>
          <w:color w:val="auto"/>
          <w:sz w:val="48"/>
          <w:szCs w:val="48"/>
        </w:rPr>
        <w:fldChar w:fldCharType="begin"/>
      </w:r>
      <w:r>
        <w:rPr>
          <w:rFonts w:ascii="黑体" w:hAnsi="黑体" w:eastAsia="黑体"/>
          <w:color w:val="auto"/>
          <w:sz w:val="48"/>
          <w:szCs w:val="48"/>
        </w:rPr>
        <w:instrText xml:space="preserve"> TOC \o "1-2" \h \z \u </w:instrText>
      </w:r>
      <w:r>
        <w:rPr>
          <w:rFonts w:ascii="黑体" w:hAnsi="黑体" w:eastAsia="黑体"/>
          <w:color w:val="auto"/>
          <w:sz w:val="48"/>
          <w:szCs w:val="48"/>
        </w:rPr>
        <w:fldChar w:fldCharType="separate"/>
      </w:r>
    </w:p>
    <w:p>
      <w:pPr>
        <w:pStyle w:val="10"/>
        <w:jc w:val="center"/>
        <w:rPr>
          <w:color w:val="auto"/>
        </w:rPr>
      </w:pPr>
      <w:r>
        <w:rPr>
          <w:rFonts w:hint="eastAsia"/>
          <w:color w:val="auto"/>
        </w:rPr>
        <w:t>公开时间：2019年9月</w:t>
      </w:r>
      <w:r>
        <w:rPr>
          <w:rFonts w:hint="eastAsia"/>
          <w:color w:val="auto"/>
          <w:lang w:val="en-US" w:eastAsia="zh-CN"/>
        </w:rPr>
        <w:t>20</w:t>
      </w:r>
      <w:r>
        <w:rPr>
          <w:rFonts w:hint="eastAsia"/>
          <w:color w:val="auto"/>
        </w:rPr>
        <w:t>日</w:t>
      </w:r>
    </w:p>
    <w:p>
      <w:pPr>
        <w:jc w:val="both"/>
        <w:rPr>
          <w:color w:val="auto"/>
        </w:rPr>
      </w:pPr>
    </w:p>
    <w:p>
      <w:pPr>
        <w:pStyle w:val="10"/>
        <w:jc w:val="both"/>
        <w:rPr>
          <w:rFonts w:cstheme="minorBidi"/>
          <w:color w:val="auto"/>
        </w:rPr>
      </w:pPr>
      <w:r>
        <w:rPr>
          <w:color w:val="auto"/>
        </w:rPr>
        <w:fldChar w:fldCharType="begin"/>
      </w:r>
      <w:r>
        <w:rPr>
          <w:color w:val="auto"/>
        </w:rPr>
        <w:instrText xml:space="preserve"> HYPERLINK \l "_Toc15396599" </w:instrText>
      </w:r>
      <w:r>
        <w:rPr>
          <w:color w:val="auto"/>
        </w:rPr>
        <w:fldChar w:fldCharType="separate"/>
      </w:r>
      <w:r>
        <w:rPr>
          <w:rStyle w:val="18"/>
          <w:rFonts w:hint="eastAsia"/>
          <w:color w:val="auto"/>
        </w:rPr>
        <w:t>第一部分部门概况</w:t>
      </w:r>
      <w:r>
        <w:rPr>
          <w:color w:val="auto"/>
        </w:rPr>
        <w:tab/>
      </w:r>
      <w:r>
        <w:rPr>
          <w:rFonts w:hint="eastAsia"/>
          <w:color w:val="auto"/>
        </w:rPr>
        <w:t>4</w:t>
      </w:r>
      <w:r>
        <w:rPr>
          <w:rFonts w:hint="eastAsia"/>
          <w:color w:val="auto"/>
        </w:rPr>
        <w:fldChar w:fldCharType="end"/>
      </w:r>
    </w:p>
    <w:p>
      <w:pPr>
        <w:pStyle w:val="11"/>
        <w:jc w:val="both"/>
        <w:rPr>
          <w:rFonts w:ascii="仿宋" w:hAnsi="仿宋" w:eastAsia="仿宋" w:cstheme="minorBidi"/>
          <w:color w:val="auto"/>
          <w:sz w:val="28"/>
          <w:szCs w:val="28"/>
        </w:rPr>
      </w:pPr>
      <w:r>
        <w:rPr>
          <w:color w:val="auto"/>
        </w:rPr>
        <w:fldChar w:fldCharType="begin"/>
      </w:r>
      <w:r>
        <w:rPr>
          <w:color w:val="auto"/>
        </w:rPr>
        <w:instrText xml:space="preserve"> HYPERLINK \l "_Toc15396600" </w:instrText>
      </w:r>
      <w:r>
        <w:rPr>
          <w:color w:val="auto"/>
        </w:rPr>
        <w:fldChar w:fldCharType="separate"/>
      </w:r>
      <w:r>
        <w:rPr>
          <w:rStyle w:val="18"/>
          <w:rFonts w:hint="eastAsia" w:ascii="仿宋" w:hAnsi="仿宋" w:eastAsia="仿宋"/>
          <w:color w:val="auto"/>
          <w:sz w:val="28"/>
          <w:szCs w:val="28"/>
        </w:rPr>
        <w:t>一、基本职能及主要工作</w:t>
      </w:r>
      <w:r>
        <w:rPr>
          <w:rFonts w:ascii="仿宋" w:hAnsi="仿宋" w:eastAsia="仿宋"/>
          <w:color w:val="auto"/>
          <w:sz w:val="28"/>
          <w:szCs w:val="28"/>
        </w:rPr>
        <w:tab/>
      </w:r>
      <w:r>
        <w:rPr>
          <w:rFonts w:hint="eastAsia" w:ascii="仿宋" w:hAnsi="仿宋" w:eastAsia="仿宋"/>
          <w:color w:val="auto"/>
          <w:sz w:val="28"/>
          <w:szCs w:val="28"/>
        </w:rPr>
        <w:t>4</w:t>
      </w:r>
      <w:r>
        <w:rPr>
          <w:rFonts w:hint="eastAsia"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color w:val="auto"/>
        </w:rPr>
        <w:fldChar w:fldCharType="begin"/>
      </w:r>
      <w:r>
        <w:rPr>
          <w:color w:val="auto"/>
        </w:rPr>
        <w:instrText xml:space="preserve"> HYPERLINK \l "_Toc15396601" </w:instrText>
      </w:r>
      <w:r>
        <w:rPr>
          <w:color w:val="auto"/>
        </w:rPr>
        <w:fldChar w:fldCharType="separate"/>
      </w:r>
      <w:r>
        <w:rPr>
          <w:rStyle w:val="18"/>
          <w:rFonts w:hint="eastAsia" w:ascii="仿宋" w:hAnsi="仿宋" w:eastAsia="仿宋"/>
          <w:color w:val="auto"/>
          <w:sz w:val="28"/>
          <w:szCs w:val="28"/>
        </w:rPr>
        <w:t>二、机构设置</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_Toc15396601 \h </w:instrText>
      </w:r>
      <w:r>
        <w:rPr>
          <w:rFonts w:ascii="仿宋" w:hAnsi="仿宋" w:eastAsia="仿宋"/>
          <w:color w:val="auto"/>
          <w:sz w:val="28"/>
          <w:szCs w:val="28"/>
        </w:rPr>
        <w:fldChar w:fldCharType="separate"/>
      </w:r>
      <w:r>
        <w:rPr>
          <w:rFonts w:ascii="仿宋" w:hAnsi="仿宋" w:eastAsia="仿宋"/>
          <w:color w:val="auto"/>
          <w:sz w:val="28"/>
          <w:szCs w:val="28"/>
        </w:rPr>
        <w:t>2</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0"/>
        <w:jc w:val="both"/>
        <w:rPr>
          <w:color w:val="auto"/>
        </w:rPr>
      </w:pPr>
      <w:r>
        <w:rPr>
          <w:color w:val="auto"/>
        </w:rPr>
        <w:fldChar w:fldCharType="begin"/>
      </w:r>
      <w:r>
        <w:rPr>
          <w:color w:val="auto"/>
        </w:rPr>
        <w:instrText xml:space="preserve"> HYPERLINK \l "_Toc15396602" </w:instrText>
      </w:r>
      <w:r>
        <w:rPr>
          <w:color w:val="auto"/>
        </w:rPr>
        <w:fldChar w:fldCharType="separate"/>
      </w:r>
      <w:r>
        <w:rPr>
          <w:rStyle w:val="18"/>
          <w:rFonts w:hint="eastAsia"/>
          <w:color w:val="auto"/>
        </w:rPr>
        <w:t>第二部分</w:t>
      </w:r>
      <w:r>
        <w:rPr>
          <w:rStyle w:val="18"/>
          <w:color w:val="auto"/>
        </w:rPr>
        <w:t xml:space="preserve"> 2018</w:t>
      </w:r>
      <w:r>
        <w:rPr>
          <w:rStyle w:val="18"/>
          <w:rFonts w:hint="eastAsia"/>
          <w:color w:val="auto"/>
        </w:rPr>
        <w:t>年度部门决算情况说明</w:t>
      </w:r>
      <w:r>
        <w:rPr>
          <w:color w:val="auto"/>
        </w:rPr>
        <w:tab/>
      </w:r>
      <w:r>
        <w:rPr>
          <w:color w:val="auto"/>
        </w:rPr>
        <w:fldChar w:fldCharType="begin"/>
      </w:r>
      <w:r>
        <w:rPr>
          <w:color w:val="auto"/>
        </w:rPr>
        <w:instrText xml:space="preserve"> PAGEREF _Toc15396602 \h </w:instrText>
      </w:r>
      <w:r>
        <w:rPr>
          <w:color w:val="auto"/>
        </w:rPr>
        <w:fldChar w:fldCharType="separate"/>
      </w:r>
      <w:r>
        <w:rPr>
          <w:color w:val="auto"/>
        </w:rPr>
        <w:t>2</w:t>
      </w:r>
      <w:r>
        <w:rPr>
          <w:color w:val="auto"/>
        </w:rPr>
        <w:fldChar w:fldCharType="end"/>
      </w:r>
      <w:r>
        <w:rPr>
          <w:color w:val="auto"/>
        </w:rPr>
        <w:fldChar w:fldCharType="end"/>
      </w:r>
    </w:p>
    <w:p>
      <w:pPr>
        <w:pStyle w:val="11"/>
        <w:jc w:val="both"/>
        <w:rPr>
          <w:rFonts w:ascii="仿宋" w:hAnsi="仿宋" w:eastAsia="仿宋" w:cstheme="minorBidi"/>
          <w:color w:val="auto"/>
          <w:sz w:val="28"/>
          <w:szCs w:val="28"/>
        </w:rPr>
      </w:pPr>
      <w:r>
        <w:rPr>
          <w:color w:val="auto"/>
        </w:rPr>
        <w:fldChar w:fldCharType="begin"/>
      </w:r>
      <w:r>
        <w:rPr>
          <w:color w:val="auto"/>
        </w:rPr>
        <w:instrText xml:space="preserve"> HYPERLINK \l "_Toc15396603" </w:instrText>
      </w:r>
      <w:r>
        <w:rPr>
          <w:color w:val="auto"/>
        </w:rPr>
        <w:fldChar w:fldCharType="separate"/>
      </w:r>
      <w:r>
        <w:rPr>
          <w:rStyle w:val="18"/>
          <w:rFonts w:hint="eastAsia" w:ascii="仿宋" w:hAnsi="仿宋" w:eastAsia="仿宋" w:cstheme="majorBidi"/>
          <w:bCs/>
          <w:color w:val="auto"/>
          <w:sz w:val="28"/>
          <w:szCs w:val="28"/>
        </w:rPr>
        <w:t>一、</w:t>
      </w:r>
      <w:r>
        <w:rPr>
          <w:rStyle w:val="18"/>
          <w:rFonts w:hint="eastAsia" w:ascii="仿宋" w:hAnsi="仿宋" w:eastAsia="仿宋"/>
          <w:color w:val="auto"/>
          <w:sz w:val="28"/>
          <w:szCs w:val="28"/>
        </w:rPr>
        <w:t>收</w:t>
      </w:r>
      <w:r>
        <w:rPr>
          <w:rStyle w:val="18"/>
          <w:rFonts w:hint="eastAsia" w:ascii="仿宋" w:hAnsi="仿宋" w:eastAsia="仿宋" w:cstheme="majorBidi"/>
          <w:bCs/>
          <w:color w:val="auto"/>
          <w:sz w:val="28"/>
          <w:szCs w:val="28"/>
        </w:rPr>
        <w:t>入支出决算总体情况说明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_Toc15396603 \h </w:instrText>
      </w:r>
      <w:r>
        <w:rPr>
          <w:rFonts w:ascii="仿宋" w:hAnsi="仿宋" w:eastAsia="仿宋"/>
          <w:color w:val="auto"/>
          <w:sz w:val="28"/>
          <w:szCs w:val="28"/>
        </w:rPr>
        <w:fldChar w:fldCharType="separate"/>
      </w:r>
      <w:r>
        <w:rPr>
          <w:rFonts w:ascii="仿宋" w:hAnsi="仿宋" w:eastAsia="仿宋"/>
          <w:color w:val="auto"/>
          <w:sz w:val="28"/>
          <w:szCs w:val="28"/>
        </w:rPr>
        <w:t>2</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color w:val="auto"/>
        </w:rPr>
        <w:fldChar w:fldCharType="begin"/>
      </w:r>
      <w:r>
        <w:rPr>
          <w:color w:val="auto"/>
        </w:rPr>
        <w:instrText xml:space="preserve"> HYPERLINK \l "_Toc15396604" </w:instrText>
      </w:r>
      <w:r>
        <w:rPr>
          <w:color w:val="auto"/>
        </w:rPr>
        <w:fldChar w:fldCharType="separate"/>
      </w:r>
      <w:r>
        <w:rPr>
          <w:rStyle w:val="18"/>
          <w:rFonts w:hint="eastAsia" w:ascii="仿宋" w:hAnsi="仿宋" w:eastAsia="仿宋" w:cstheme="majorBidi"/>
          <w:bCs/>
          <w:color w:val="auto"/>
          <w:sz w:val="28"/>
          <w:szCs w:val="28"/>
        </w:rPr>
        <w:t>二、</w:t>
      </w:r>
      <w:r>
        <w:rPr>
          <w:rStyle w:val="18"/>
          <w:rFonts w:hint="eastAsia" w:ascii="仿宋" w:hAnsi="仿宋" w:eastAsia="仿宋"/>
          <w:color w:val="auto"/>
          <w:sz w:val="28"/>
          <w:szCs w:val="28"/>
        </w:rPr>
        <w:t>收</w:t>
      </w:r>
      <w:r>
        <w:rPr>
          <w:rStyle w:val="18"/>
          <w:rFonts w:hint="eastAsia" w:ascii="仿宋" w:hAnsi="仿宋" w:eastAsia="仿宋" w:cstheme="majorBidi"/>
          <w:bCs/>
          <w:color w:val="auto"/>
          <w:sz w:val="28"/>
          <w:szCs w:val="28"/>
        </w:rPr>
        <w:t>入决算情况说明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_Toc15396604 \h </w:instrText>
      </w:r>
      <w:r>
        <w:rPr>
          <w:rFonts w:ascii="仿宋" w:hAnsi="仿宋" w:eastAsia="仿宋"/>
          <w:color w:val="auto"/>
          <w:sz w:val="28"/>
          <w:szCs w:val="28"/>
        </w:rPr>
        <w:fldChar w:fldCharType="separate"/>
      </w:r>
      <w:r>
        <w:rPr>
          <w:rFonts w:ascii="仿宋" w:hAnsi="仿宋" w:eastAsia="仿宋"/>
          <w:color w:val="auto"/>
          <w:sz w:val="28"/>
          <w:szCs w:val="28"/>
        </w:rPr>
        <w:t>2</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color w:val="auto"/>
        </w:rPr>
        <w:fldChar w:fldCharType="begin"/>
      </w:r>
      <w:r>
        <w:rPr>
          <w:color w:val="auto"/>
        </w:rPr>
        <w:instrText xml:space="preserve"> HYPERLINK \l "_Toc15396605" </w:instrText>
      </w:r>
      <w:r>
        <w:rPr>
          <w:color w:val="auto"/>
        </w:rPr>
        <w:fldChar w:fldCharType="separate"/>
      </w:r>
      <w:r>
        <w:rPr>
          <w:rStyle w:val="18"/>
          <w:rFonts w:hint="eastAsia" w:ascii="仿宋" w:hAnsi="仿宋" w:eastAsia="仿宋" w:cstheme="majorBidi"/>
          <w:bCs/>
          <w:color w:val="auto"/>
          <w:sz w:val="28"/>
          <w:szCs w:val="28"/>
        </w:rPr>
        <w:t>三、</w:t>
      </w:r>
      <w:r>
        <w:rPr>
          <w:rStyle w:val="18"/>
          <w:rFonts w:hint="eastAsia" w:ascii="仿宋" w:hAnsi="仿宋" w:eastAsia="仿宋"/>
          <w:color w:val="auto"/>
          <w:sz w:val="28"/>
          <w:szCs w:val="28"/>
        </w:rPr>
        <w:t>支</w:t>
      </w:r>
      <w:r>
        <w:rPr>
          <w:rStyle w:val="18"/>
          <w:rFonts w:hint="eastAsia" w:ascii="仿宋" w:hAnsi="仿宋" w:eastAsia="仿宋" w:cstheme="majorBidi"/>
          <w:bCs/>
          <w:color w:val="auto"/>
          <w:sz w:val="28"/>
          <w:szCs w:val="28"/>
        </w:rPr>
        <w:t>出决算情况说明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_Toc15396605 \h </w:instrText>
      </w:r>
      <w:r>
        <w:rPr>
          <w:rFonts w:ascii="仿宋" w:hAnsi="仿宋" w:eastAsia="仿宋"/>
          <w:color w:val="auto"/>
          <w:sz w:val="28"/>
          <w:szCs w:val="28"/>
        </w:rPr>
        <w:fldChar w:fldCharType="separate"/>
      </w:r>
      <w:r>
        <w:rPr>
          <w:rFonts w:ascii="仿宋" w:hAnsi="仿宋" w:eastAsia="仿宋"/>
          <w:color w:val="auto"/>
          <w:sz w:val="28"/>
          <w:szCs w:val="28"/>
        </w:rPr>
        <w:t>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color w:val="auto"/>
        </w:rPr>
        <w:fldChar w:fldCharType="begin"/>
      </w:r>
      <w:r>
        <w:rPr>
          <w:color w:val="auto"/>
        </w:rPr>
        <w:instrText xml:space="preserve"> HYPERLINK \l "_Toc15396606" </w:instrText>
      </w:r>
      <w:r>
        <w:rPr>
          <w:color w:val="auto"/>
        </w:rPr>
        <w:fldChar w:fldCharType="separate"/>
      </w:r>
      <w:r>
        <w:rPr>
          <w:rStyle w:val="18"/>
          <w:rFonts w:hint="eastAsia" w:ascii="仿宋" w:hAnsi="仿宋" w:eastAsia="仿宋"/>
          <w:color w:val="auto"/>
          <w:sz w:val="28"/>
          <w:szCs w:val="28"/>
        </w:rPr>
        <w:t>四、财</w:t>
      </w:r>
      <w:r>
        <w:rPr>
          <w:rStyle w:val="18"/>
          <w:rFonts w:hint="eastAsia" w:ascii="仿宋" w:hAnsi="仿宋" w:eastAsia="仿宋" w:cstheme="majorBidi"/>
          <w:bCs/>
          <w:color w:val="auto"/>
          <w:sz w:val="28"/>
          <w:szCs w:val="28"/>
        </w:rPr>
        <w:t>政拨款收入支出决算总体情况说明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_Toc15396606 \h </w:instrText>
      </w:r>
      <w:r>
        <w:rPr>
          <w:rFonts w:ascii="仿宋" w:hAnsi="仿宋" w:eastAsia="仿宋"/>
          <w:color w:val="auto"/>
          <w:sz w:val="28"/>
          <w:szCs w:val="28"/>
        </w:rPr>
        <w:fldChar w:fldCharType="separate"/>
      </w:r>
      <w:r>
        <w:rPr>
          <w:rFonts w:ascii="仿宋" w:hAnsi="仿宋" w:eastAsia="仿宋"/>
          <w:color w:val="auto"/>
          <w:sz w:val="28"/>
          <w:szCs w:val="28"/>
        </w:rPr>
        <w:t>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color w:val="auto"/>
        </w:rPr>
        <w:fldChar w:fldCharType="begin"/>
      </w:r>
      <w:r>
        <w:rPr>
          <w:color w:val="auto"/>
        </w:rPr>
        <w:instrText xml:space="preserve"> HYPERLINK \l "_Toc15396607" </w:instrText>
      </w:r>
      <w:r>
        <w:rPr>
          <w:color w:val="auto"/>
        </w:rPr>
        <w:fldChar w:fldCharType="separate"/>
      </w:r>
      <w:r>
        <w:rPr>
          <w:rStyle w:val="18"/>
          <w:rFonts w:hint="eastAsia" w:ascii="仿宋" w:hAnsi="仿宋" w:eastAsia="仿宋"/>
          <w:color w:val="auto"/>
          <w:sz w:val="28"/>
          <w:szCs w:val="28"/>
        </w:rPr>
        <w:t>五、一</w:t>
      </w:r>
      <w:r>
        <w:rPr>
          <w:rStyle w:val="18"/>
          <w:rFonts w:hint="eastAsia" w:ascii="仿宋" w:hAnsi="仿宋" w:eastAsia="仿宋" w:cstheme="majorBidi"/>
          <w:bCs/>
          <w:color w:val="auto"/>
          <w:sz w:val="28"/>
          <w:szCs w:val="28"/>
        </w:rPr>
        <w:t>般公共预算财政拨款支出决算情况说明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_Toc15396607 \h </w:instrText>
      </w:r>
      <w:r>
        <w:rPr>
          <w:rFonts w:ascii="仿宋" w:hAnsi="仿宋" w:eastAsia="仿宋"/>
          <w:color w:val="auto"/>
          <w:sz w:val="28"/>
          <w:szCs w:val="28"/>
        </w:rPr>
        <w:fldChar w:fldCharType="separate"/>
      </w:r>
      <w:r>
        <w:rPr>
          <w:rFonts w:ascii="仿宋" w:hAnsi="仿宋" w:eastAsia="仿宋"/>
          <w:color w:val="auto"/>
          <w:sz w:val="28"/>
          <w:szCs w:val="28"/>
        </w:rPr>
        <w:t>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color w:val="auto"/>
        </w:rPr>
        <w:fldChar w:fldCharType="begin"/>
      </w:r>
      <w:r>
        <w:rPr>
          <w:color w:val="auto"/>
        </w:rPr>
        <w:instrText xml:space="preserve"> HYPERLINK \l "_Toc15396608" </w:instrText>
      </w:r>
      <w:r>
        <w:rPr>
          <w:color w:val="auto"/>
        </w:rPr>
        <w:fldChar w:fldCharType="separate"/>
      </w:r>
      <w:r>
        <w:rPr>
          <w:rStyle w:val="18"/>
          <w:rFonts w:hint="eastAsia" w:ascii="仿宋" w:hAnsi="仿宋" w:eastAsia="仿宋"/>
          <w:color w:val="auto"/>
          <w:sz w:val="28"/>
          <w:szCs w:val="28"/>
        </w:rPr>
        <w:t>六、一</w:t>
      </w:r>
      <w:r>
        <w:rPr>
          <w:rStyle w:val="18"/>
          <w:rFonts w:hint="eastAsia" w:ascii="仿宋" w:hAnsi="仿宋" w:eastAsia="仿宋" w:cstheme="majorBidi"/>
          <w:bCs/>
          <w:color w:val="auto"/>
          <w:sz w:val="28"/>
          <w:szCs w:val="28"/>
        </w:rPr>
        <w:t>般公共预算财政拨款基本支出决算情况说明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_Toc15396608 \h </w:instrText>
      </w:r>
      <w:r>
        <w:rPr>
          <w:rFonts w:ascii="仿宋" w:hAnsi="仿宋" w:eastAsia="仿宋"/>
          <w:color w:val="auto"/>
          <w:sz w:val="28"/>
          <w:szCs w:val="28"/>
        </w:rPr>
        <w:fldChar w:fldCharType="separate"/>
      </w:r>
      <w:r>
        <w:rPr>
          <w:rFonts w:ascii="仿宋" w:hAnsi="仿宋" w:eastAsia="仿宋"/>
          <w:color w:val="auto"/>
          <w:sz w:val="28"/>
          <w:szCs w:val="28"/>
        </w:rPr>
        <w:t>4</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color w:val="auto"/>
        </w:rPr>
        <w:fldChar w:fldCharType="begin"/>
      </w:r>
      <w:r>
        <w:rPr>
          <w:color w:val="auto"/>
        </w:rPr>
        <w:instrText xml:space="preserve"> HYPERLINK \l "_Toc15396609" </w:instrText>
      </w:r>
      <w:r>
        <w:rPr>
          <w:color w:val="auto"/>
        </w:rPr>
        <w:fldChar w:fldCharType="separate"/>
      </w:r>
      <w:r>
        <w:rPr>
          <w:rStyle w:val="18"/>
          <w:rFonts w:hint="eastAsia" w:ascii="仿宋" w:hAnsi="仿宋" w:eastAsia="仿宋"/>
          <w:color w:val="auto"/>
          <w:sz w:val="28"/>
          <w:szCs w:val="28"/>
        </w:rPr>
        <w:t>七、</w:t>
      </w:r>
      <w:r>
        <w:rPr>
          <w:rStyle w:val="18"/>
          <w:rFonts w:ascii="仿宋" w:hAnsi="仿宋" w:eastAsia="仿宋"/>
          <w:color w:val="auto"/>
          <w:sz w:val="28"/>
          <w:szCs w:val="28"/>
        </w:rPr>
        <w:t>“</w:t>
      </w:r>
      <w:r>
        <w:rPr>
          <w:rStyle w:val="18"/>
          <w:rFonts w:hint="eastAsia" w:ascii="仿宋" w:hAnsi="仿宋" w:eastAsia="仿宋" w:cstheme="majorBidi"/>
          <w:bCs/>
          <w:color w:val="auto"/>
          <w:sz w:val="28"/>
          <w:szCs w:val="28"/>
        </w:rPr>
        <w:t>三公”经费财政拨款支出决算情况说明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_Toc15396609 \h </w:instrText>
      </w:r>
      <w:r>
        <w:rPr>
          <w:rFonts w:ascii="仿宋" w:hAnsi="仿宋" w:eastAsia="仿宋"/>
          <w:color w:val="auto"/>
          <w:sz w:val="28"/>
          <w:szCs w:val="28"/>
        </w:rPr>
        <w:fldChar w:fldCharType="separate"/>
      </w:r>
      <w:r>
        <w:rPr>
          <w:rFonts w:ascii="仿宋" w:hAnsi="仿宋" w:eastAsia="仿宋"/>
          <w:color w:val="auto"/>
          <w:sz w:val="28"/>
          <w:szCs w:val="28"/>
        </w:rPr>
        <w:t>5</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color w:val="auto"/>
        </w:rPr>
        <w:fldChar w:fldCharType="begin"/>
      </w:r>
      <w:r>
        <w:rPr>
          <w:color w:val="auto"/>
        </w:rPr>
        <w:instrText xml:space="preserve"> HYPERLINK \l "_Toc15396610" </w:instrText>
      </w:r>
      <w:r>
        <w:rPr>
          <w:color w:val="auto"/>
        </w:rPr>
        <w:fldChar w:fldCharType="separate"/>
      </w:r>
      <w:r>
        <w:rPr>
          <w:rStyle w:val="18"/>
          <w:rFonts w:hint="eastAsia" w:ascii="仿宋" w:hAnsi="仿宋" w:eastAsia="仿宋"/>
          <w:color w:val="auto"/>
          <w:sz w:val="28"/>
          <w:szCs w:val="28"/>
        </w:rPr>
        <w:t>八、</w:t>
      </w:r>
      <w:r>
        <w:rPr>
          <w:rStyle w:val="18"/>
          <w:rFonts w:hint="eastAsia" w:ascii="仿宋" w:hAnsi="仿宋" w:eastAsia="仿宋" w:cstheme="majorBidi"/>
          <w:bCs/>
          <w:color w:val="auto"/>
          <w:sz w:val="28"/>
          <w:szCs w:val="28"/>
        </w:rPr>
        <w:t>政府性基金预算支出决算情况说明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_Toc15396610 \h </w:instrText>
      </w:r>
      <w:r>
        <w:rPr>
          <w:rFonts w:ascii="仿宋" w:hAnsi="仿宋" w:eastAsia="仿宋"/>
          <w:color w:val="auto"/>
          <w:sz w:val="28"/>
          <w:szCs w:val="28"/>
        </w:rPr>
        <w:fldChar w:fldCharType="separate"/>
      </w:r>
      <w:r>
        <w:rPr>
          <w:rFonts w:ascii="仿宋" w:hAnsi="仿宋" w:eastAsia="仿宋"/>
          <w:color w:val="auto"/>
          <w:sz w:val="28"/>
          <w:szCs w:val="28"/>
        </w:rPr>
        <w:t>5</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color w:val="auto"/>
        </w:rPr>
        <w:fldChar w:fldCharType="begin"/>
      </w:r>
      <w:r>
        <w:rPr>
          <w:color w:val="auto"/>
        </w:rPr>
        <w:instrText xml:space="preserve"> HYPERLINK \l "_Toc15396611" </w:instrText>
      </w:r>
      <w:r>
        <w:rPr>
          <w:color w:val="auto"/>
        </w:rPr>
        <w:fldChar w:fldCharType="separate"/>
      </w:r>
      <w:r>
        <w:rPr>
          <w:rStyle w:val="18"/>
          <w:rFonts w:hint="eastAsia" w:ascii="仿宋" w:hAnsi="仿宋" w:eastAsia="仿宋" w:cstheme="majorBidi"/>
          <w:bCs/>
          <w:color w:val="auto"/>
          <w:sz w:val="28"/>
          <w:szCs w:val="28"/>
        </w:rPr>
        <w:t>九、</w:t>
      </w:r>
      <w:r>
        <w:rPr>
          <w:rStyle w:val="18"/>
          <w:rFonts w:hint="eastAsia" w:ascii="仿宋" w:hAnsi="仿宋" w:eastAsia="仿宋"/>
          <w:color w:val="auto"/>
          <w:sz w:val="28"/>
          <w:szCs w:val="28"/>
        </w:rPr>
        <w:t xml:space="preserve"> 国</w:t>
      </w:r>
      <w:r>
        <w:rPr>
          <w:rStyle w:val="18"/>
          <w:rFonts w:hint="eastAsia" w:ascii="仿宋" w:hAnsi="仿宋" w:eastAsia="仿宋" w:cstheme="majorBidi"/>
          <w:bCs/>
          <w:color w:val="auto"/>
          <w:sz w:val="28"/>
          <w:szCs w:val="28"/>
        </w:rPr>
        <w:t>有资本经营预算支出决算情况说明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_Toc15396611 \h </w:instrText>
      </w:r>
      <w:r>
        <w:rPr>
          <w:rFonts w:ascii="仿宋" w:hAnsi="仿宋" w:eastAsia="仿宋"/>
          <w:color w:val="auto"/>
          <w:sz w:val="28"/>
          <w:szCs w:val="28"/>
        </w:rPr>
        <w:fldChar w:fldCharType="separate"/>
      </w:r>
      <w:r>
        <w:rPr>
          <w:rFonts w:ascii="仿宋" w:hAnsi="仿宋" w:eastAsia="仿宋"/>
          <w:color w:val="auto"/>
          <w:sz w:val="28"/>
          <w:szCs w:val="28"/>
        </w:rPr>
        <w:t>5</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color w:val="auto"/>
        </w:rPr>
        <w:fldChar w:fldCharType="begin"/>
      </w:r>
      <w:r>
        <w:rPr>
          <w:color w:val="auto"/>
        </w:rPr>
        <w:instrText xml:space="preserve"> HYPERLINK \l "_Toc15396612" </w:instrText>
      </w:r>
      <w:r>
        <w:rPr>
          <w:color w:val="auto"/>
        </w:rPr>
        <w:fldChar w:fldCharType="separate"/>
      </w:r>
      <w:r>
        <w:rPr>
          <w:rStyle w:val="18"/>
          <w:rFonts w:hint="eastAsia" w:ascii="仿宋" w:hAnsi="仿宋" w:eastAsia="仿宋"/>
          <w:color w:val="auto"/>
          <w:sz w:val="28"/>
          <w:szCs w:val="28"/>
        </w:rPr>
        <w:t>十</w:t>
      </w:r>
      <w:r>
        <w:rPr>
          <w:rStyle w:val="18"/>
          <w:rFonts w:hint="eastAsia" w:ascii="仿宋" w:hAnsi="仿宋" w:eastAsia="仿宋" w:cstheme="majorBidi"/>
          <w:bCs/>
          <w:color w:val="auto"/>
          <w:sz w:val="28"/>
          <w:szCs w:val="28"/>
        </w:rPr>
        <w:t>一、其他重要事项的情况说明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_Toc15396612 \h </w:instrText>
      </w:r>
      <w:r>
        <w:rPr>
          <w:rFonts w:ascii="仿宋" w:hAnsi="仿宋" w:eastAsia="仿宋"/>
          <w:color w:val="auto"/>
          <w:sz w:val="28"/>
          <w:szCs w:val="28"/>
        </w:rPr>
        <w:fldChar w:fldCharType="separate"/>
      </w:r>
      <w:r>
        <w:rPr>
          <w:rFonts w:ascii="仿宋" w:hAnsi="仿宋" w:eastAsia="仿宋"/>
          <w:color w:val="auto"/>
          <w:sz w:val="28"/>
          <w:szCs w:val="28"/>
        </w:rPr>
        <w:t>10</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0"/>
        <w:jc w:val="both"/>
        <w:rPr>
          <w:rFonts w:cstheme="minorBidi"/>
          <w:color w:val="auto"/>
        </w:rPr>
      </w:pPr>
      <w:r>
        <w:rPr>
          <w:color w:val="auto"/>
        </w:rPr>
        <w:fldChar w:fldCharType="begin"/>
      </w:r>
      <w:r>
        <w:rPr>
          <w:color w:val="auto"/>
        </w:rPr>
        <w:instrText xml:space="preserve"> HYPERLINK \l "_Toc15396613" </w:instrText>
      </w:r>
      <w:r>
        <w:rPr>
          <w:color w:val="auto"/>
        </w:rPr>
        <w:fldChar w:fldCharType="separate"/>
      </w:r>
      <w:r>
        <w:rPr>
          <w:rStyle w:val="18"/>
          <w:rFonts w:hint="eastAsia"/>
          <w:bCs/>
          <w:color w:val="auto"/>
          <w:kern w:val="44"/>
        </w:rPr>
        <w:t>第三部分</w:t>
      </w:r>
      <w:r>
        <w:rPr>
          <w:rStyle w:val="18"/>
          <w:rFonts w:hint="eastAsia"/>
          <w:color w:val="auto"/>
        </w:rPr>
        <w:t xml:space="preserve"> 名</w:t>
      </w:r>
      <w:r>
        <w:rPr>
          <w:rStyle w:val="18"/>
          <w:rFonts w:hint="eastAsia"/>
          <w:bCs/>
          <w:color w:val="auto"/>
          <w:kern w:val="44"/>
        </w:rPr>
        <w:t>词解释</w:t>
      </w:r>
      <w:r>
        <w:rPr>
          <w:color w:val="auto"/>
        </w:rPr>
        <w:tab/>
      </w:r>
      <w:r>
        <w:rPr>
          <w:color w:val="auto"/>
        </w:rPr>
        <w:fldChar w:fldCharType="begin"/>
      </w:r>
      <w:r>
        <w:rPr>
          <w:color w:val="auto"/>
        </w:rPr>
        <w:instrText xml:space="preserve"> PAGEREF _Toc15396613 \h </w:instrText>
      </w:r>
      <w:r>
        <w:rPr>
          <w:color w:val="auto"/>
        </w:rPr>
        <w:fldChar w:fldCharType="separate"/>
      </w:r>
      <w:r>
        <w:rPr>
          <w:color w:val="auto"/>
        </w:rPr>
        <w:t>11</w:t>
      </w:r>
      <w:r>
        <w:rPr>
          <w:color w:val="auto"/>
        </w:rPr>
        <w:fldChar w:fldCharType="end"/>
      </w:r>
      <w:r>
        <w:rPr>
          <w:color w:val="auto"/>
        </w:rPr>
        <w:fldChar w:fldCharType="end"/>
      </w:r>
    </w:p>
    <w:p>
      <w:pPr>
        <w:pStyle w:val="10"/>
        <w:jc w:val="both"/>
        <w:rPr>
          <w:rFonts w:cstheme="minorBidi"/>
          <w:color w:val="auto"/>
        </w:rPr>
      </w:pPr>
      <w:r>
        <w:rPr>
          <w:color w:val="auto"/>
        </w:rPr>
        <w:fldChar w:fldCharType="begin"/>
      </w:r>
      <w:r>
        <w:rPr>
          <w:color w:val="auto"/>
        </w:rPr>
        <w:instrText xml:space="preserve"> HYPERLINK \l "_Toc15396614" </w:instrText>
      </w:r>
      <w:r>
        <w:rPr>
          <w:color w:val="auto"/>
        </w:rPr>
        <w:fldChar w:fldCharType="separate"/>
      </w:r>
      <w:r>
        <w:rPr>
          <w:rStyle w:val="18"/>
          <w:rFonts w:hint="eastAsia"/>
          <w:color w:val="auto"/>
        </w:rPr>
        <w:t>第</w:t>
      </w:r>
      <w:r>
        <w:rPr>
          <w:rStyle w:val="18"/>
          <w:rFonts w:hint="eastAsia"/>
          <w:bCs/>
          <w:color w:val="auto"/>
          <w:kern w:val="44"/>
        </w:rPr>
        <w:t>四部分附件</w:t>
      </w:r>
      <w:r>
        <w:rPr>
          <w:color w:val="auto"/>
        </w:rPr>
        <w:tab/>
      </w:r>
      <w:r>
        <w:rPr>
          <w:color w:val="auto"/>
        </w:rPr>
        <w:fldChar w:fldCharType="begin"/>
      </w:r>
      <w:r>
        <w:rPr>
          <w:color w:val="auto"/>
        </w:rPr>
        <w:instrText xml:space="preserve"> PAGEREF _Toc15396614 \h </w:instrText>
      </w:r>
      <w:r>
        <w:rPr>
          <w:color w:val="auto"/>
        </w:rPr>
        <w:fldChar w:fldCharType="separate"/>
      </w:r>
      <w:r>
        <w:rPr>
          <w:color w:val="auto"/>
        </w:rPr>
        <w:t>13</w:t>
      </w:r>
      <w:r>
        <w:rPr>
          <w:color w:val="auto"/>
        </w:rPr>
        <w:fldChar w:fldCharType="end"/>
      </w:r>
      <w:r>
        <w:rPr>
          <w:color w:val="auto"/>
        </w:rPr>
        <w:fldChar w:fldCharType="end"/>
      </w:r>
    </w:p>
    <w:p>
      <w:pPr>
        <w:pStyle w:val="11"/>
        <w:jc w:val="both"/>
        <w:rPr>
          <w:rFonts w:ascii="仿宋" w:hAnsi="仿宋" w:eastAsia="仿宋" w:cstheme="minorBidi"/>
          <w:color w:val="auto"/>
          <w:sz w:val="28"/>
          <w:szCs w:val="28"/>
        </w:rPr>
      </w:pPr>
      <w:r>
        <w:rPr>
          <w:color w:val="auto"/>
        </w:rPr>
        <w:fldChar w:fldCharType="begin"/>
      </w:r>
      <w:r>
        <w:rPr>
          <w:color w:val="auto"/>
        </w:rPr>
        <w:instrText xml:space="preserve"> HYPERLINK \l "_Toc15396615" </w:instrText>
      </w:r>
      <w:r>
        <w:rPr>
          <w:color w:val="auto"/>
        </w:rPr>
        <w:fldChar w:fldCharType="separate"/>
      </w:r>
      <w:r>
        <w:rPr>
          <w:rStyle w:val="18"/>
          <w:rFonts w:hint="eastAsia" w:ascii="仿宋" w:hAnsi="仿宋" w:eastAsia="仿宋"/>
          <w:color w:val="auto"/>
          <w:kern w:val="44"/>
          <w:sz w:val="28"/>
          <w:szCs w:val="28"/>
        </w:rPr>
        <w:t>附件</w:t>
      </w:r>
      <w:r>
        <w:rPr>
          <w:rStyle w:val="18"/>
          <w:rFonts w:ascii="仿宋" w:hAnsi="仿宋" w:eastAsia="仿宋"/>
          <w:color w:val="auto"/>
          <w:kern w:val="44"/>
          <w:sz w:val="28"/>
          <w:szCs w:val="28"/>
        </w:rPr>
        <w:t>1</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_Toc15396615 \h </w:instrText>
      </w:r>
      <w:r>
        <w:rPr>
          <w:rFonts w:ascii="仿宋" w:hAnsi="仿宋" w:eastAsia="仿宋"/>
          <w:color w:val="auto"/>
          <w:sz w:val="28"/>
          <w:szCs w:val="28"/>
        </w:rPr>
        <w:fldChar w:fldCharType="separate"/>
      </w:r>
      <w:r>
        <w:rPr>
          <w:rFonts w:ascii="仿宋" w:hAnsi="仿宋" w:eastAsia="仿宋"/>
          <w:color w:val="auto"/>
          <w:sz w:val="28"/>
          <w:szCs w:val="28"/>
        </w:rPr>
        <w:t>14</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color w:val="auto"/>
        </w:rPr>
        <w:fldChar w:fldCharType="begin"/>
      </w:r>
      <w:r>
        <w:rPr>
          <w:color w:val="auto"/>
        </w:rPr>
        <w:instrText xml:space="preserve"> HYPERLINK \l "_Toc15396617" </w:instrText>
      </w:r>
      <w:r>
        <w:rPr>
          <w:color w:val="auto"/>
        </w:rPr>
        <w:fldChar w:fldCharType="separate"/>
      </w:r>
      <w:r>
        <w:rPr>
          <w:rStyle w:val="18"/>
          <w:rFonts w:hint="eastAsia" w:ascii="仿宋" w:hAnsi="仿宋" w:eastAsia="仿宋"/>
          <w:color w:val="auto"/>
          <w:kern w:val="44"/>
          <w:sz w:val="28"/>
          <w:szCs w:val="28"/>
        </w:rPr>
        <w:t>附件</w:t>
      </w:r>
      <w:r>
        <w:rPr>
          <w:rStyle w:val="18"/>
          <w:rFonts w:ascii="仿宋" w:hAnsi="仿宋" w:eastAsia="仿宋"/>
          <w:color w:val="auto"/>
          <w:kern w:val="44"/>
          <w:sz w:val="28"/>
          <w:szCs w:val="28"/>
        </w:rPr>
        <w:t>2</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_Toc15396617 \h </w:instrText>
      </w:r>
      <w:r>
        <w:rPr>
          <w:rFonts w:ascii="仿宋" w:hAnsi="仿宋" w:eastAsia="仿宋"/>
          <w:color w:val="auto"/>
          <w:sz w:val="28"/>
          <w:szCs w:val="28"/>
        </w:rPr>
        <w:fldChar w:fldCharType="separate"/>
      </w:r>
      <w:r>
        <w:rPr>
          <w:rFonts w:ascii="仿宋" w:hAnsi="仿宋" w:eastAsia="仿宋"/>
          <w:color w:val="auto"/>
          <w:sz w:val="28"/>
          <w:szCs w:val="28"/>
        </w:rPr>
        <w:t>19</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0"/>
        <w:jc w:val="both"/>
        <w:rPr>
          <w:rFonts w:cstheme="minorBidi"/>
          <w:color w:val="auto"/>
        </w:rPr>
      </w:pPr>
      <w:r>
        <w:rPr>
          <w:color w:val="auto"/>
        </w:rPr>
        <w:fldChar w:fldCharType="begin"/>
      </w:r>
      <w:r>
        <w:rPr>
          <w:color w:val="auto"/>
        </w:rPr>
        <w:instrText xml:space="preserve"> HYPERLINK \l "_Toc15396618" </w:instrText>
      </w:r>
      <w:r>
        <w:rPr>
          <w:color w:val="auto"/>
        </w:rPr>
        <w:fldChar w:fldCharType="separate"/>
      </w:r>
      <w:r>
        <w:rPr>
          <w:rStyle w:val="18"/>
          <w:rFonts w:hint="eastAsia"/>
          <w:color w:val="auto"/>
        </w:rPr>
        <w:t>第</w:t>
      </w:r>
      <w:r>
        <w:rPr>
          <w:rStyle w:val="18"/>
          <w:rFonts w:hint="eastAsia"/>
          <w:bCs/>
          <w:color w:val="auto"/>
          <w:kern w:val="44"/>
        </w:rPr>
        <w:t>五部分附表</w:t>
      </w:r>
      <w:r>
        <w:rPr>
          <w:color w:val="auto"/>
        </w:rPr>
        <w:tab/>
      </w:r>
      <w:r>
        <w:rPr>
          <w:color w:val="auto"/>
        </w:rPr>
        <w:fldChar w:fldCharType="begin"/>
      </w:r>
      <w:r>
        <w:rPr>
          <w:color w:val="auto"/>
        </w:rPr>
        <w:instrText xml:space="preserve"> PAGEREF _Toc15396618 \h </w:instrText>
      </w:r>
      <w:r>
        <w:rPr>
          <w:color w:val="auto"/>
        </w:rPr>
        <w:fldChar w:fldCharType="separate"/>
      </w:r>
      <w:r>
        <w:rPr>
          <w:color w:val="auto"/>
        </w:rPr>
        <w:t>22</w:t>
      </w:r>
      <w:r>
        <w:rPr>
          <w:color w:val="auto"/>
        </w:rPr>
        <w:fldChar w:fldCharType="end"/>
      </w:r>
      <w:r>
        <w:rPr>
          <w:color w:val="auto"/>
        </w:rPr>
        <w:fldChar w:fldCharType="end"/>
      </w:r>
    </w:p>
    <w:p>
      <w:pPr>
        <w:pStyle w:val="11"/>
        <w:jc w:val="both"/>
        <w:rPr>
          <w:rFonts w:ascii="仿宋" w:hAnsi="仿宋" w:eastAsia="仿宋" w:cstheme="minorBidi"/>
          <w:color w:val="auto"/>
          <w:sz w:val="28"/>
          <w:szCs w:val="28"/>
        </w:rPr>
      </w:pPr>
      <w:r>
        <w:rPr>
          <w:rFonts w:hint="eastAsia" w:ascii="仿宋" w:hAnsi="仿宋" w:eastAsia="仿宋"/>
          <w:color w:val="auto"/>
          <w:sz w:val="28"/>
          <w:szCs w:val="28"/>
        </w:rPr>
        <w:t>一、</w:t>
      </w:r>
      <w:r>
        <w:rPr>
          <w:color w:val="auto"/>
        </w:rPr>
        <w:fldChar w:fldCharType="begin"/>
      </w:r>
      <w:r>
        <w:rPr>
          <w:color w:val="auto"/>
        </w:rPr>
        <w:instrText xml:space="preserve"> HYPERLINK \l "_Toc15396619" </w:instrText>
      </w:r>
      <w:r>
        <w:rPr>
          <w:color w:val="auto"/>
        </w:rPr>
        <w:fldChar w:fldCharType="separate"/>
      </w:r>
      <w:r>
        <w:rPr>
          <w:rStyle w:val="18"/>
          <w:rFonts w:hint="eastAsia" w:ascii="仿宋" w:hAnsi="仿宋" w:eastAsia="仿宋"/>
          <w:color w:val="auto"/>
          <w:sz w:val="28"/>
          <w:szCs w:val="28"/>
        </w:rPr>
        <w:t>收入支出决算总表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_Toc15396619 \h </w:instrText>
      </w:r>
      <w:r>
        <w:rPr>
          <w:rFonts w:ascii="仿宋" w:hAnsi="仿宋" w:eastAsia="仿宋"/>
          <w:color w:val="auto"/>
          <w:sz w:val="28"/>
          <w:szCs w:val="28"/>
        </w:rPr>
        <w:fldChar w:fldCharType="separate"/>
      </w:r>
      <w:r>
        <w:rPr>
          <w:rFonts w:ascii="仿宋" w:hAnsi="仿宋" w:eastAsia="仿宋"/>
          <w:color w:val="auto"/>
          <w:sz w:val="28"/>
          <w:szCs w:val="28"/>
        </w:rPr>
        <w:t>23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rFonts w:hint="eastAsia" w:ascii="仿宋" w:hAnsi="仿宋" w:eastAsia="仿宋"/>
          <w:color w:val="auto"/>
          <w:sz w:val="28"/>
          <w:szCs w:val="28"/>
        </w:rPr>
        <w:t>二、</w:t>
      </w:r>
      <w:r>
        <w:rPr>
          <w:color w:val="auto"/>
        </w:rPr>
        <w:fldChar w:fldCharType="begin"/>
      </w:r>
      <w:r>
        <w:rPr>
          <w:color w:val="auto"/>
        </w:rPr>
        <w:instrText xml:space="preserve"> HYPERLINK \l "_Toc15396620" </w:instrText>
      </w:r>
      <w:r>
        <w:rPr>
          <w:color w:val="auto"/>
        </w:rPr>
        <w:fldChar w:fldCharType="separate"/>
      </w:r>
      <w:r>
        <w:rPr>
          <w:rStyle w:val="18"/>
          <w:rFonts w:hint="eastAsia" w:ascii="仿宋" w:hAnsi="仿宋" w:eastAsia="仿宋"/>
          <w:color w:val="auto"/>
          <w:sz w:val="28"/>
          <w:szCs w:val="28"/>
        </w:rPr>
        <w:t>收入总表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_Toc15396620 \h </w:instrText>
      </w:r>
      <w:r>
        <w:rPr>
          <w:rFonts w:ascii="仿宋" w:hAnsi="仿宋" w:eastAsia="仿宋"/>
          <w:color w:val="auto"/>
          <w:sz w:val="28"/>
          <w:szCs w:val="28"/>
        </w:rPr>
        <w:fldChar w:fldCharType="separate"/>
      </w:r>
      <w:r>
        <w:rPr>
          <w:rFonts w:ascii="仿宋" w:hAnsi="仿宋" w:eastAsia="仿宋"/>
          <w:color w:val="auto"/>
          <w:sz w:val="28"/>
          <w:szCs w:val="28"/>
        </w:rPr>
        <w:t>23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rFonts w:hint="eastAsia" w:ascii="仿宋" w:hAnsi="仿宋" w:eastAsia="仿宋"/>
          <w:color w:val="auto"/>
          <w:sz w:val="28"/>
          <w:szCs w:val="28"/>
        </w:rPr>
        <w:t>三、</w:t>
      </w:r>
      <w:r>
        <w:rPr>
          <w:color w:val="auto"/>
        </w:rPr>
        <w:fldChar w:fldCharType="begin"/>
      </w:r>
      <w:r>
        <w:rPr>
          <w:color w:val="auto"/>
        </w:rPr>
        <w:instrText xml:space="preserve"> HYPERLINK \l "_Toc15396621" </w:instrText>
      </w:r>
      <w:r>
        <w:rPr>
          <w:color w:val="auto"/>
        </w:rPr>
        <w:fldChar w:fldCharType="separate"/>
      </w:r>
      <w:r>
        <w:rPr>
          <w:rStyle w:val="18"/>
          <w:rFonts w:hint="eastAsia" w:ascii="仿宋" w:hAnsi="仿宋" w:eastAsia="仿宋"/>
          <w:color w:val="auto"/>
          <w:sz w:val="28"/>
          <w:szCs w:val="28"/>
        </w:rPr>
        <w:t>支出总表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_Toc15396621 \h </w:instrText>
      </w:r>
      <w:r>
        <w:rPr>
          <w:rFonts w:ascii="仿宋" w:hAnsi="仿宋" w:eastAsia="仿宋"/>
          <w:color w:val="auto"/>
          <w:sz w:val="28"/>
          <w:szCs w:val="28"/>
        </w:rPr>
        <w:fldChar w:fldCharType="separate"/>
      </w:r>
      <w:r>
        <w:rPr>
          <w:rFonts w:ascii="仿宋" w:hAnsi="仿宋" w:eastAsia="仿宋"/>
          <w:color w:val="auto"/>
          <w:sz w:val="28"/>
          <w:szCs w:val="28"/>
        </w:rPr>
        <w:t>23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rFonts w:hint="eastAsia" w:ascii="仿宋" w:hAnsi="仿宋" w:eastAsia="仿宋"/>
          <w:color w:val="auto"/>
          <w:sz w:val="28"/>
          <w:szCs w:val="28"/>
        </w:rPr>
        <w:t>四、</w:t>
      </w:r>
      <w:r>
        <w:rPr>
          <w:color w:val="auto"/>
        </w:rPr>
        <w:fldChar w:fldCharType="begin"/>
      </w:r>
      <w:r>
        <w:rPr>
          <w:color w:val="auto"/>
        </w:rPr>
        <w:instrText xml:space="preserve"> HYPERLINK \l "_Toc15396622" </w:instrText>
      </w:r>
      <w:r>
        <w:rPr>
          <w:color w:val="auto"/>
        </w:rPr>
        <w:fldChar w:fldCharType="separate"/>
      </w:r>
      <w:r>
        <w:rPr>
          <w:rStyle w:val="18"/>
          <w:rFonts w:hint="eastAsia" w:ascii="仿宋" w:hAnsi="仿宋" w:eastAsia="仿宋"/>
          <w:color w:val="auto"/>
          <w:sz w:val="28"/>
          <w:szCs w:val="28"/>
        </w:rPr>
        <w:t>财政拨款收入支出决算总表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_Toc15396622 \h </w:instrText>
      </w:r>
      <w:r>
        <w:rPr>
          <w:rFonts w:ascii="仿宋" w:hAnsi="仿宋" w:eastAsia="仿宋"/>
          <w:color w:val="auto"/>
          <w:sz w:val="28"/>
          <w:szCs w:val="28"/>
        </w:rPr>
        <w:fldChar w:fldCharType="separate"/>
      </w:r>
      <w:r>
        <w:rPr>
          <w:rFonts w:ascii="仿宋" w:hAnsi="仿宋" w:eastAsia="仿宋"/>
          <w:color w:val="auto"/>
          <w:sz w:val="28"/>
          <w:szCs w:val="28"/>
        </w:rPr>
        <w:t>23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olor w:val="auto"/>
          <w:sz w:val="28"/>
          <w:szCs w:val="28"/>
        </w:rPr>
      </w:pPr>
      <w:r>
        <w:rPr>
          <w:rFonts w:hint="eastAsia" w:ascii="仿宋" w:hAnsi="仿宋" w:eastAsia="仿宋"/>
          <w:color w:val="auto"/>
          <w:sz w:val="28"/>
          <w:szCs w:val="28"/>
        </w:rPr>
        <w:t>五、</w:t>
      </w:r>
      <w:r>
        <w:rPr>
          <w:color w:val="auto"/>
        </w:rPr>
        <w:fldChar w:fldCharType="begin"/>
      </w:r>
      <w:r>
        <w:rPr>
          <w:color w:val="auto"/>
        </w:rPr>
        <w:instrText xml:space="preserve"> HYPERLINK \l "_Toc15396623" </w:instrText>
      </w:r>
      <w:r>
        <w:rPr>
          <w:color w:val="auto"/>
        </w:rPr>
        <w:fldChar w:fldCharType="separate"/>
      </w:r>
      <w:r>
        <w:rPr>
          <w:rFonts w:hint="eastAsia" w:ascii="仿宋" w:hAnsi="仿宋" w:eastAsia="仿宋"/>
          <w:color w:val="auto"/>
          <w:sz w:val="28"/>
          <w:szCs w:val="28"/>
        </w:rPr>
        <w:t>财政拨款支出决算明细表（政府经济分类科目）</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_Toc15396623 \h </w:instrText>
      </w:r>
      <w:r>
        <w:rPr>
          <w:rFonts w:ascii="仿宋" w:hAnsi="仿宋" w:eastAsia="仿宋"/>
          <w:color w:val="auto"/>
          <w:sz w:val="28"/>
          <w:szCs w:val="28"/>
        </w:rPr>
        <w:fldChar w:fldCharType="separate"/>
      </w:r>
      <w:r>
        <w:rPr>
          <w:rFonts w:ascii="仿宋" w:hAnsi="仿宋" w:eastAsia="仿宋"/>
          <w:color w:val="auto"/>
          <w:sz w:val="28"/>
          <w:szCs w:val="28"/>
        </w:rPr>
        <w:t>23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rFonts w:hint="eastAsia" w:ascii="仿宋" w:hAnsi="仿宋" w:eastAsia="仿宋"/>
          <w:color w:val="auto"/>
          <w:sz w:val="28"/>
          <w:szCs w:val="28"/>
        </w:rPr>
        <w:t>六、</w:t>
      </w:r>
      <w:r>
        <w:rPr>
          <w:color w:val="auto"/>
        </w:rPr>
        <w:fldChar w:fldCharType="begin"/>
      </w:r>
      <w:r>
        <w:rPr>
          <w:color w:val="auto"/>
        </w:rPr>
        <w:instrText xml:space="preserve"> HYPERLINK \l "_Toc15396624" </w:instrText>
      </w:r>
      <w:r>
        <w:rPr>
          <w:color w:val="auto"/>
        </w:rPr>
        <w:fldChar w:fldCharType="separate"/>
      </w:r>
      <w:r>
        <w:rPr>
          <w:rStyle w:val="18"/>
          <w:rFonts w:hint="eastAsia" w:ascii="仿宋" w:hAnsi="仿宋" w:eastAsia="仿宋"/>
          <w:color w:val="auto"/>
          <w:sz w:val="28"/>
          <w:szCs w:val="28"/>
        </w:rPr>
        <w:t>一般公共预算财政拨款支出决算表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_Toc15396624 \h </w:instrText>
      </w:r>
      <w:r>
        <w:rPr>
          <w:rFonts w:ascii="仿宋" w:hAnsi="仿宋" w:eastAsia="仿宋"/>
          <w:color w:val="auto"/>
          <w:sz w:val="28"/>
          <w:szCs w:val="28"/>
        </w:rPr>
        <w:fldChar w:fldCharType="separate"/>
      </w:r>
      <w:r>
        <w:rPr>
          <w:rFonts w:ascii="仿宋" w:hAnsi="仿宋" w:eastAsia="仿宋"/>
          <w:color w:val="auto"/>
          <w:sz w:val="28"/>
          <w:szCs w:val="28"/>
        </w:rPr>
        <w:t>23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rFonts w:hint="eastAsia" w:ascii="仿宋" w:hAnsi="仿宋" w:eastAsia="仿宋"/>
          <w:color w:val="auto"/>
          <w:sz w:val="28"/>
          <w:szCs w:val="28"/>
        </w:rPr>
        <w:t>七、</w:t>
      </w:r>
      <w:r>
        <w:rPr>
          <w:color w:val="auto"/>
        </w:rPr>
        <w:fldChar w:fldCharType="begin"/>
      </w:r>
      <w:r>
        <w:rPr>
          <w:color w:val="auto"/>
        </w:rPr>
        <w:instrText xml:space="preserve"> HYPERLINK \l "_Toc15396625" </w:instrText>
      </w:r>
      <w:r>
        <w:rPr>
          <w:color w:val="auto"/>
        </w:rPr>
        <w:fldChar w:fldCharType="separate"/>
      </w:r>
      <w:r>
        <w:rPr>
          <w:rStyle w:val="18"/>
          <w:rFonts w:hint="eastAsia" w:ascii="仿宋" w:hAnsi="仿宋" w:eastAsia="仿宋"/>
          <w:color w:val="auto"/>
          <w:sz w:val="28"/>
          <w:szCs w:val="28"/>
        </w:rPr>
        <w:t>一般公共预算财政拨款支出决算明细表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_Toc15396625 \h </w:instrText>
      </w:r>
      <w:r>
        <w:rPr>
          <w:rFonts w:ascii="仿宋" w:hAnsi="仿宋" w:eastAsia="仿宋"/>
          <w:color w:val="auto"/>
          <w:sz w:val="28"/>
          <w:szCs w:val="28"/>
        </w:rPr>
        <w:fldChar w:fldCharType="separate"/>
      </w:r>
      <w:r>
        <w:rPr>
          <w:rFonts w:ascii="仿宋" w:hAnsi="仿宋" w:eastAsia="仿宋"/>
          <w:color w:val="auto"/>
          <w:sz w:val="28"/>
          <w:szCs w:val="28"/>
        </w:rPr>
        <w:t>23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rFonts w:hint="eastAsia" w:ascii="仿宋" w:hAnsi="仿宋" w:eastAsia="仿宋"/>
          <w:color w:val="auto"/>
          <w:sz w:val="28"/>
          <w:szCs w:val="28"/>
        </w:rPr>
        <w:t>八、</w:t>
      </w:r>
      <w:r>
        <w:rPr>
          <w:color w:val="auto"/>
        </w:rPr>
        <w:fldChar w:fldCharType="begin"/>
      </w:r>
      <w:r>
        <w:rPr>
          <w:color w:val="auto"/>
        </w:rPr>
        <w:instrText xml:space="preserve"> HYPERLINK \l "_Toc15396626" </w:instrText>
      </w:r>
      <w:r>
        <w:rPr>
          <w:color w:val="auto"/>
        </w:rPr>
        <w:fldChar w:fldCharType="separate"/>
      </w:r>
      <w:r>
        <w:rPr>
          <w:rStyle w:val="18"/>
          <w:rFonts w:hint="eastAsia" w:ascii="仿宋" w:hAnsi="仿宋" w:eastAsia="仿宋"/>
          <w:color w:val="auto"/>
          <w:sz w:val="28"/>
          <w:szCs w:val="28"/>
        </w:rPr>
        <w:t>一般公共预算财政拨款基本支出决算表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_Toc15396626 \h </w:instrText>
      </w:r>
      <w:r>
        <w:rPr>
          <w:rFonts w:ascii="仿宋" w:hAnsi="仿宋" w:eastAsia="仿宋"/>
          <w:color w:val="auto"/>
          <w:sz w:val="28"/>
          <w:szCs w:val="28"/>
        </w:rPr>
        <w:fldChar w:fldCharType="separate"/>
      </w:r>
      <w:r>
        <w:rPr>
          <w:rFonts w:ascii="仿宋" w:hAnsi="仿宋" w:eastAsia="仿宋"/>
          <w:color w:val="auto"/>
          <w:sz w:val="28"/>
          <w:szCs w:val="28"/>
        </w:rPr>
        <w:t>23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rFonts w:hint="eastAsia" w:ascii="仿宋" w:hAnsi="仿宋" w:eastAsia="仿宋"/>
          <w:color w:val="auto"/>
          <w:sz w:val="28"/>
          <w:szCs w:val="28"/>
        </w:rPr>
        <w:t>九、</w:t>
      </w:r>
      <w:r>
        <w:rPr>
          <w:color w:val="auto"/>
        </w:rPr>
        <w:fldChar w:fldCharType="begin"/>
      </w:r>
      <w:r>
        <w:rPr>
          <w:color w:val="auto"/>
        </w:rPr>
        <w:instrText xml:space="preserve"> HYPERLINK \l "_Toc15396627" </w:instrText>
      </w:r>
      <w:r>
        <w:rPr>
          <w:color w:val="auto"/>
        </w:rPr>
        <w:fldChar w:fldCharType="separate"/>
      </w:r>
      <w:r>
        <w:rPr>
          <w:rStyle w:val="18"/>
          <w:rFonts w:hint="eastAsia" w:ascii="仿宋" w:hAnsi="仿宋" w:eastAsia="仿宋"/>
          <w:color w:val="auto"/>
          <w:sz w:val="28"/>
          <w:szCs w:val="28"/>
        </w:rPr>
        <w:t>一般公共预算财政拨款项目支出决算表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_Toc15396627 \h </w:instrText>
      </w:r>
      <w:r>
        <w:rPr>
          <w:rFonts w:ascii="仿宋" w:hAnsi="仿宋" w:eastAsia="仿宋"/>
          <w:color w:val="auto"/>
          <w:sz w:val="28"/>
          <w:szCs w:val="28"/>
        </w:rPr>
        <w:fldChar w:fldCharType="separate"/>
      </w:r>
      <w:r>
        <w:rPr>
          <w:rFonts w:ascii="仿宋" w:hAnsi="仿宋" w:eastAsia="仿宋"/>
          <w:color w:val="auto"/>
          <w:sz w:val="28"/>
          <w:szCs w:val="28"/>
        </w:rPr>
        <w:t>23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rFonts w:hint="eastAsia" w:ascii="仿宋" w:hAnsi="仿宋" w:eastAsia="仿宋"/>
          <w:color w:val="auto"/>
          <w:sz w:val="28"/>
          <w:szCs w:val="28"/>
        </w:rPr>
        <w:t>十、</w:t>
      </w:r>
      <w:r>
        <w:rPr>
          <w:color w:val="auto"/>
        </w:rPr>
        <w:fldChar w:fldCharType="begin"/>
      </w:r>
      <w:r>
        <w:rPr>
          <w:color w:val="auto"/>
        </w:rPr>
        <w:instrText xml:space="preserve"> HYPERLINK \l "_Toc15396628" </w:instrText>
      </w:r>
      <w:r>
        <w:rPr>
          <w:color w:val="auto"/>
        </w:rPr>
        <w:fldChar w:fldCharType="separate"/>
      </w:r>
      <w:r>
        <w:rPr>
          <w:rStyle w:val="18"/>
          <w:rFonts w:hint="eastAsia" w:ascii="仿宋" w:hAnsi="仿宋" w:eastAsia="仿宋"/>
          <w:color w:val="auto"/>
          <w:sz w:val="28"/>
          <w:szCs w:val="28"/>
        </w:rPr>
        <w:t>一般公共预算财政拨款“三公”经费支出决算表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_Toc15396628 \h </w:instrText>
      </w:r>
      <w:r>
        <w:rPr>
          <w:rFonts w:ascii="仿宋" w:hAnsi="仿宋" w:eastAsia="仿宋"/>
          <w:color w:val="auto"/>
          <w:sz w:val="28"/>
          <w:szCs w:val="28"/>
        </w:rPr>
        <w:fldChar w:fldCharType="separate"/>
      </w:r>
      <w:r>
        <w:rPr>
          <w:rFonts w:ascii="仿宋" w:hAnsi="仿宋" w:eastAsia="仿宋"/>
          <w:color w:val="auto"/>
          <w:sz w:val="28"/>
          <w:szCs w:val="28"/>
        </w:rPr>
        <w:t>23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rFonts w:hint="eastAsia" w:ascii="仿宋" w:hAnsi="仿宋" w:eastAsia="仿宋"/>
          <w:color w:val="auto"/>
          <w:sz w:val="28"/>
          <w:szCs w:val="28"/>
        </w:rPr>
        <w:t>十一、</w:t>
      </w:r>
      <w:r>
        <w:rPr>
          <w:color w:val="auto"/>
        </w:rPr>
        <w:fldChar w:fldCharType="begin"/>
      </w:r>
      <w:r>
        <w:rPr>
          <w:color w:val="auto"/>
        </w:rPr>
        <w:instrText xml:space="preserve"> HYPERLINK \l "_Toc15396629" </w:instrText>
      </w:r>
      <w:r>
        <w:rPr>
          <w:color w:val="auto"/>
        </w:rPr>
        <w:fldChar w:fldCharType="separate"/>
      </w:r>
      <w:r>
        <w:rPr>
          <w:rStyle w:val="18"/>
          <w:rFonts w:hint="eastAsia" w:ascii="仿宋" w:hAnsi="仿宋" w:eastAsia="仿宋"/>
          <w:color w:val="auto"/>
          <w:sz w:val="28"/>
          <w:szCs w:val="28"/>
        </w:rPr>
        <w:t>政府性基金预算财政拨款收入支出决算表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_Toc15396629 \h </w:instrText>
      </w:r>
      <w:r>
        <w:rPr>
          <w:rFonts w:ascii="仿宋" w:hAnsi="仿宋" w:eastAsia="仿宋"/>
          <w:color w:val="auto"/>
          <w:sz w:val="28"/>
          <w:szCs w:val="28"/>
        </w:rPr>
        <w:fldChar w:fldCharType="separate"/>
      </w:r>
      <w:r>
        <w:rPr>
          <w:rFonts w:ascii="仿宋" w:hAnsi="仿宋" w:eastAsia="仿宋"/>
          <w:color w:val="auto"/>
          <w:sz w:val="28"/>
          <w:szCs w:val="28"/>
        </w:rPr>
        <w:t>23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8"/>
          <w:szCs w:val="28"/>
        </w:rPr>
      </w:pPr>
      <w:r>
        <w:rPr>
          <w:rFonts w:hint="eastAsia" w:ascii="仿宋" w:hAnsi="仿宋" w:eastAsia="仿宋"/>
          <w:color w:val="auto"/>
          <w:sz w:val="28"/>
          <w:szCs w:val="28"/>
        </w:rPr>
        <w:t>十二、</w:t>
      </w:r>
      <w:r>
        <w:rPr>
          <w:color w:val="auto"/>
        </w:rPr>
        <w:fldChar w:fldCharType="begin"/>
      </w:r>
      <w:r>
        <w:rPr>
          <w:color w:val="auto"/>
        </w:rPr>
        <w:instrText xml:space="preserve"> HYPERLINK \l "_Toc15396630" </w:instrText>
      </w:r>
      <w:r>
        <w:rPr>
          <w:color w:val="auto"/>
        </w:rPr>
        <w:fldChar w:fldCharType="separate"/>
      </w:r>
      <w:r>
        <w:rPr>
          <w:rStyle w:val="18"/>
          <w:rFonts w:hint="eastAsia" w:ascii="仿宋" w:hAnsi="仿宋" w:eastAsia="仿宋"/>
          <w:color w:val="auto"/>
          <w:sz w:val="28"/>
          <w:szCs w:val="28"/>
        </w:rPr>
        <w:t>政府性基金预算财政拨款“三公”经费支出决算表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_Toc15396630 \h </w:instrText>
      </w:r>
      <w:r>
        <w:rPr>
          <w:rFonts w:ascii="仿宋" w:hAnsi="仿宋" w:eastAsia="仿宋"/>
          <w:color w:val="auto"/>
          <w:sz w:val="28"/>
          <w:szCs w:val="28"/>
        </w:rPr>
        <w:fldChar w:fldCharType="separate"/>
      </w:r>
      <w:r>
        <w:rPr>
          <w:rFonts w:ascii="仿宋" w:hAnsi="仿宋" w:eastAsia="仿宋"/>
          <w:color w:val="auto"/>
          <w:sz w:val="28"/>
          <w:szCs w:val="28"/>
        </w:rPr>
        <w:t>23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11"/>
        <w:jc w:val="both"/>
        <w:rPr>
          <w:rFonts w:ascii="仿宋" w:hAnsi="仿宋" w:eastAsia="仿宋" w:cstheme="minorBidi"/>
          <w:color w:val="auto"/>
          <w:sz w:val="24"/>
        </w:rPr>
      </w:pPr>
      <w:r>
        <w:rPr>
          <w:rFonts w:hint="eastAsia" w:ascii="仿宋" w:hAnsi="仿宋" w:eastAsia="仿宋"/>
          <w:color w:val="auto"/>
          <w:sz w:val="28"/>
          <w:szCs w:val="28"/>
        </w:rPr>
        <w:t>十三、</w:t>
      </w:r>
      <w:r>
        <w:rPr>
          <w:color w:val="auto"/>
        </w:rPr>
        <w:fldChar w:fldCharType="begin"/>
      </w:r>
      <w:r>
        <w:rPr>
          <w:color w:val="auto"/>
        </w:rPr>
        <w:instrText xml:space="preserve"> HYPERLINK \l "_Toc15396631" </w:instrText>
      </w:r>
      <w:r>
        <w:rPr>
          <w:color w:val="auto"/>
        </w:rPr>
        <w:fldChar w:fldCharType="separate"/>
      </w:r>
      <w:r>
        <w:rPr>
          <w:rStyle w:val="18"/>
          <w:rFonts w:hint="eastAsia" w:ascii="仿宋" w:hAnsi="仿宋" w:eastAsia="仿宋"/>
          <w:color w:val="auto"/>
          <w:sz w:val="28"/>
          <w:szCs w:val="28"/>
        </w:rPr>
        <w:t>国有资本经营预算支出决算表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_Toc15396631 \h </w:instrText>
      </w:r>
      <w:r>
        <w:rPr>
          <w:rFonts w:ascii="仿宋" w:hAnsi="仿宋" w:eastAsia="仿宋"/>
          <w:color w:val="auto"/>
          <w:sz w:val="28"/>
          <w:szCs w:val="28"/>
        </w:rPr>
        <w:fldChar w:fldCharType="separate"/>
      </w:r>
      <w:r>
        <w:rPr>
          <w:rFonts w:ascii="仿宋" w:hAnsi="仿宋" w:eastAsia="仿宋"/>
          <w:color w:val="auto"/>
          <w:sz w:val="28"/>
          <w:szCs w:val="28"/>
        </w:rPr>
        <w:t>23</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widowControl/>
        <w:jc w:val="both"/>
        <w:rPr>
          <w:rFonts w:ascii="仿宋" w:hAnsi="仿宋" w:eastAsia="仿宋"/>
          <w:color w:val="auto"/>
          <w:sz w:val="24"/>
        </w:rPr>
      </w:pPr>
      <w:r>
        <w:rPr>
          <w:rFonts w:ascii="仿宋" w:hAnsi="仿宋" w:eastAsia="仿宋"/>
          <w:color w:val="auto"/>
          <w:sz w:val="24"/>
        </w:rPr>
        <w:fldChar w:fldCharType="end"/>
      </w:r>
    </w:p>
    <w:p>
      <w:pPr>
        <w:widowControl/>
        <w:jc w:val="both"/>
        <w:rPr>
          <w:rFonts w:hint="eastAsia" w:ascii="黑体" w:hAnsi="黑体" w:eastAsia="黑体"/>
          <w:b w:val="0"/>
          <w:color w:val="auto"/>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bookmarkStart w:id="12" w:name="_Toc15396599"/>
      <w:bookmarkStart w:id="13" w:name="_Toc15377196"/>
      <w:r>
        <w:rPr>
          <w:rFonts w:ascii="黑体" w:hAnsi="黑体" w:eastAsia="黑体"/>
          <w:b/>
          <w:color w:val="auto"/>
        </w:rPr>
        <w:br w:type="page"/>
      </w:r>
    </w:p>
    <w:p>
      <w:pPr>
        <w:pStyle w:val="2"/>
        <w:pageBreakBefore w:val="0"/>
        <w:kinsoku/>
        <w:wordWrap/>
        <w:overflowPunct/>
        <w:topLinePunct w:val="0"/>
        <w:autoSpaceDE/>
        <w:autoSpaceDN/>
        <w:bidi w:val="0"/>
        <w:spacing w:line="576" w:lineRule="exact"/>
        <w:jc w:val="both"/>
        <w:textAlignment w:val="auto"/>
        <w:rPr>
          <w:rFonts w:hint="eastAsia" w:ascii="黑体" w:hAnsi="黑体" w:eastAsia="黑体"/>
          <w:b w:val="0"/>
          <w:color w:val="auto"/>
        </w:rPr>
        <w:sectPr>
          <w:pgSz w:w="11906" w:h="16838"/>
          <w:pgMar w:top="1440" w:right="1800" w:bottom="1440" w:left="1800" w:header="851" w:footer="992" w:gutter="0"/>
          <w:pgNumType w:start="1"/>
          <w:cols w:space="425" w:num="1"/>
          <w:titlePg/>
          <w:docGrid w:type="lines" w:linePitch="312" w:charSpace="0"/>
        </w:sectPr>
      </w:pPr>
    </w:p>
    <w:p>
      <w:pPr>
        <w:pStyle w:val="2"/>
        <w:pageBreakBefore w:val="0"/>
        <w:kinsoku/>
        <w:wordWrap/>
        <w:overflowPunct/>
        <w:topLinePunct w:val="0"/>
        <w:autoSpaceDE/>
        <w:autoSpaceDN/>
        <w:bidi w:val="0"/>
        <w:spacing w:line="576" w:lineRule="exact"/>
        <w:jc w:val="center"/>
        <w:textAlignment w:val="auto"/>
        <w:rPr>
          <w:rFonts w:ascii="黑体" w:eastAsia="黑体"/>
          <w:color w:val="auto"/>
          <w:sz w:val="32"/>
          <w:szCs w:val="32"/>
        </w:rPr>
      </w:pPr>
      <w:r>
        <w:rPr>
          <w:rFonts w:hint="eastAsia" w:ascii="黑体" w:hAnsi="黑体" w:eastAsia="黑体"/>
          <w:b w:val="0"/>
          <w:color w:val="auto"/>
        </w:rPr>
        <w:t xml:space="preserve">第一部分 </w:t>
      </w:r>
      <w:r>
        <w:rPr>
          <w:rStyle w:val="27"/>
          <w:rFonts w:hint="eastAsia" w:ascii="黑体" w:hAnsi="黑体" w:eastAsia="黑体"/>
          <w:b w:val="0"/>
          <w:bCs w:val="0"/>
          <w:color w:val="auto"/>
        </w:rPr>
        <w:t>部门概况</w:t>
      </w:r>
      <w:bookmarkEnd w:id="12"/>
      <w:bookmarkEnd w:id="13"/>
    </w:p>
    <w:p>
      <w:pPr>
        <w:pStyle w:val="3"/>
        <w:pageBreakBefore w:val="0"/>
        <w:kinsoku/>
        <w:wordWrap/>
        <w:overflowPunct/>
        <w:topLinePunct w:val="0"/>
        <w:autoSpaceDE/>
        <w:autoSpaceDN/>
        <w:bidi w:val="0"/>
        <w:spacing w:line="576" w:lineRule="exact"/>
        <w:ind w:left="0" w:leftChars="0" w:firstLine="640" w:firstLineChars="200"/>
        <w:jc w:val="both"/>
        <w:textAlignment w:val="auto"/>
        <w:rPr>
          <w:rStyle w:val="28"/>
          <w:rFonts w:ascii="仿宋" w:hAnsi="仿宋" w:eastAsia="仿宋"/>
          <w:b w:val="0"/>
          <w:bCs w:val="0"/>
          <w:color w:val="auto"/>
        </w:rPr>
      </w:pPr>
      <w:bookmarkStart w:id="14" w:name="_Toc15396600"/>
      <w:bookmarkStart w:id="15" w:name="_Toc15377197"/>
      <w:r>
        <w:rPr>
          <w:rFonts w:hint="eastAsia" w:ascii="黑体" w:hAnsi="黑体" w:eastAsia="黑体"/>
          <w:b w:val="0"/>
          <w:color w:val="auto"/>
        </w:rPr>
        <w:t>一、基</w:t>
      </w:r>
      <w:r>
        <w:rPr>
          <w:rStyle w:val="28"/>
          <w:rFonts w:hint="eastAsia" w:ascii="黑体" w:hAnsi="黑体" w:eastAsia="黑体"/>
          <w:b w:val="0"/>
          <w:bCs w:val="0"/>
          <w:color w:val="auto"/>
        </w:rPr>
        <w:t>本职能及主要工作</w:t>
      </w:r>
      <w:bookmarkEnd w:id="14"/>
      <w:bookmarkEnd w:id="15"/>
    </w:p>
    <w:p>
      <w:pPr>
        <w:pStyle w:val="5"/>
        <w:pageBreakBefore w:val="0"/>
        <w:kinsoku/>
        <w:wordWrap/>
        <w:overflowPunct/>
        <w:topLinePunct w:val="0"/>
        <w:autoSpaceDE/>
        <w:autoSpaceDN/>
        <w:bidi w:val="0"/>
        <w:adjustRightInd w:val="0"/>
        <w:snapToGrid w:val="0"/>
        <w:spacing w:before="93" w:line="576" w:lineRule="exact"/>
        <w:ind w:firstLine="672" w:firstLineChars="210"/>
        <w:jc w:val="both"/>
        <w:textAlignment w:val="auto"/>
        <w:outlineLvl w:val="2"/>
        <w:rPr>
          <w:rFonts w:hint="eastAsia" w:ascii="仿宋" w:hAnsi="仿宋" w:eastAsia="仿宋"/>
          <w:bCs/>
          <w:color w:val="auto"/>
          <w:sz w:val="32"/>
          <w:szCs w:val="32"/>
        </w:rPr>
      </w:pPr>
      <w:r>
        <w:rPr>
          <w:rFonts w:hint="eastAsia" w:ascii="仿宋" w:hAnsi="仿宋" w:eastAsia="仿宋"/>
          <w:bCs/>
          <w:color w:val="000000"/>
          <w:sz w:val="32"/>
          <w:szCs w:val="32"/>
        </w:rPr>
        <w:t>（一）主要职能。</w:t>
      </w:r>
    </w:p>
    <w:p>
      <w:pPr>
        <w:pStyle w:val="5"/>
        <w:pageBreakBefore w:val="0"/>
        <w:kinsoku/>
        <w:wordWrap/>
        <w:overflowPunct/>
        <w:topLinePunct w:val="0"/>
        <w:autoSpaceDE/>
        <w:autoSpaceDN/>
        <w:bidi w:val="0"/>
        <w:adjustRightInd w:val="0"/>
        <w:snapToGrid w:val="0"/>
        <w:spacing w:before="93" w:line="576" w:lineRule="exact"/>
        <w:ind w:firstLine="672" w:firstLineChars="210"/>
        <w:jc w:val="both"/>
        <w:textAlignment w:val="auto"/>
        <w:outlineLvl w:val="2"/>
        <w:rPr>
          <w:rFonts w:hint="eastAsia" w:ascii="仿宋" w:hAnsi="仿宋" w:eastAsia="仿宋"/>
          <w:bCs/>
          <w:color w:val="auto"/>
          <w:sz w:val="32"/>
          <w:szCs w:val="32"/>
        </w:rPr>
      </w:pPr>
      <w:r>
        <w:rPr>
          <w:rFonts w:hint="eastAsia" w:ascii="仿宋" w:hAnsi="仿宋" w:eastAsia="仿宋"/>
          <w:bCs/>
          <w:color w:val="auto"/>
          <w:sz w:val="32"/>
          <w:szCs w:val="32"/>
        </w:rPr>
        <w:t>根据《中华人民共和国工会法》《四川省&lt;中华人民共和国工会法&gt;实施办法》和《中国工会章程》等有关规定，广元市总工会的主要职责是：贯彻执行党的路线方针政策，执行全国、全省和全市工会代表大会、全委会制定的工会工作目标和要求；依照法律和章程，组织和指导全市各级工会坚定不移地推动党的全心全意依靠工人阶级根本指导方针的贯彻落实，进一步突出和履行维护职工合法权益职能；协助做好全国、省、市劳动模范的推荐、评选和管理工作；负责全市工会经费和工会资产的管理、审查、审计工作；承办市委、市政府和省总工会交办的其他事项。</w:t>
      </w:r>
    </w:p>
    <w:p>
      <w:pPr>
        <w:pStyle w:val="5"/>
        <w:pageBreakBefore w:val="0"/>
        <w:kinsoku/>
        <w:wordWrap/>
        <w:overflowPunct/>
        <w:topLinePunct w:val="0"/>
        <w:autoSpaceDE/>
        <w:autoSpaceDN/>
        <w:bidi w:val="0"/>
        <w:adjustRightInd w:val="0"/>
        <w:snapToGrid w:val="0"/>
        <w:spacing w:before="93" w:line="576" w:lineRule="exact"/>
        <w:ind w:firstLine="672" w:firstLineChars="210"/>
        <w:jc w:val="both"/>
        <w:textAlignment w:val="auto"/>
        <w:outlineLvl w:val="2"/>
        <w:rPr>
          <w:rFonts w:hint="eastAsia" w:ascii="仿宋" w:hAnsi="仿宋" w:eastAsia="仿宋"/>
          <w:bCs/>
          <w:color w:val="auto"/>
          <w:sz w:val="32"/>
          <w:szCs w:val="32"/>
        </w:rPr>
      </w:pPr>
      <w:bookmarkStart w:id="16" w:name="_Toc15378446"/>
      <w:bookmarkStart w:id="17"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6"/>
      <w:bookmarkEnd w:id="17"/>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_GB2312" w:cs="Times New Roman"/>
          <w:color w:val="000000"/>
          <w:sz w:val="32"/>
          <w:szCs w:val="32"/>
          <w:lang w:val="en-US" w:eastAsia="zh-CN"/>
        </w:rPr>
        <w:t>2018年</w:t>
      </w: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市总</w:t>
      </w:r>
      <w:r>
        <w:rPr>
          <w:rFonts w:hint="default" w:ascii="Times New Roman" w:hAnsi="Times New Roman" w:eastAsia="仿宋_GB2312" w:cs="Times New Roman"/>
          <w:color w:val="000000"/>
          <w:sz w:val="32"/>
          <w:szCs w:val="32"/>
          <w:lang w:eastAsia="zh-CN"/>
        </w:rPr>
        <w:t>工会</w:t>
      </w:r>
      <w:r>
        <w:rPr>
          <w:rFonts w:hint="default" w:ascii="Times New Roman" w:hAnsi="Times New Roman" w:eastAsia="仿宋_GB2312" w:cs="Times New Roman"/>
          <w:color w:val="000000"/>
          <w:sz w:val="32"/>
          <w:szCs w:val="32"/>
        </w:rPr>
        <w:t>坚定以习近平新时代中国特色社会主义思想为指导，深入学习贯彻党的十九大、省委十一届</w:t>
      </w:r>
      <w:r>
        <w:rPr>
          <w:rFonts w:hint="default" w:ascii="Times New Roman" w:hAnsi="Times New Roman"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次全会、市委七届</w:t>
      </w:r>
      <w:r>
        <w:rPr>
          <w:rFonts w:hint="default" w:ascii="Times New Roman" w:hAnsi="Times New Roman" w:eastAsia="仿宋_GB2312" w:cs="Times New Roman"/>
          <w:color w:val="000000"/>
          <w:sz w:val="32"/>
          <w:szCs w:val="32"/>
          <w:lang w:eastAsia="zh-CN"/>
        </w:rPr>
        <w:t>七</w:t>
      </w:r>
      <w:r>
        <w:rPr>
          <w:rFonts w:hint="default" w:ascii="Times New Roman" w:hAnsi="Times New Roman" w:eastAsia="仿宋_GB2312" w:cs="Times New Roman"/>
          <w:color w:val="000000"/>
          <w:sz w:val="32"/>
          <w:szCs w:val="32"/>
        </w:rPr>
        <w:t>次全会精神，全面落实</w:t>
      </w:r>
      <w:r>
        <w:rPr>
          <w:rFonts w:hint="default" w:ascii="Times New Roman" w:hAnsi="Times New Roman" w:eastAsia="仿宋_GB2312" w:cs="Times New Roman"/>
          <w:color w:val="000000"/>
          <w:sz w:val="32"/>
          <w:szCs w:val="32"/>
          <w:lang w:eastAsia="zh-CN"/>
        </w:rPr>
        <w:t>中国工会十七大</w:t>
      </w:r>
      <w:r>
        <w:rPr>
          <w:rFonts w:hint="default" w:ascii="Times New Roman" w:hAnsi="Times New Roman" w:eastAsia="仿宋_GB2312" w:cs="Times New Roman"/>
          <w:color w:val="000000"/>
          <w:sz w:val="32"/>
          <w:szCs w:val="32"/>
        </w:rPr>
        <w:t>、省</w:t>
      </w:r>
      <w:r>
        <w:rPr>
          <w:rFonts w:hint="default" w:ascii="Times New Roman" w:hAnsi="Times New Roman" w:eastAsia="仿宋_GB2312" w:cs="Times New Roman"/>
          <w:color w:val="000000"/>
          <w:sz w:val="32"/>
          <w:szCs w:val="32"/>
          <w:lang w:eastAsia="zh-CN"/>
        </w:rPr>
        <w:t>工会十四大</w:t>
      </w:r>
      <w:r>
        <w:rPr>
          <w:rFonts w:hint="default" w:ascii="Times New Roman" w:hAnsi="Times New Roman" w:eastAsia="仿宋_GB2312" w:cs="Times New Roman"/>
          <w:color w:val="000000"/>
          <w:sz w:val="32"/>
          <w:szCs w:val="32"/>
        </w:rPr>
        <w:t>部署要求</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聚焦</w:t>
      </w:r>
      <w:r>
        <w:rPr>
          <w:rFonts w:hint="default" w:ascii="Times New Roman" w:hAnsi="Times New Roman" w:eastAsia="仿宋_GB2312" w:cs="Times New Roman"/>
          <w:color w:val="000000"/>
          <w:sz w:val="32"/>
          <w:szCs w:val="32"/>
          <w:lang w:eastAsia="zh-CN"/>
        </w:rPr>
        <w:t>实施</w:t>
      </w:r>
      <w:r>
        <w:rPr>
          <w:rFonts w:hint="default" w:ascii="Times New Roman" w:hAnsi="Times New Roman" w:eastAsia="仿宋_GB2312" w:cs="Times New Roman"/>
          <w:color w:val="000000"/>
          <w:sz w:val="32"/>
          <w:szCs w:val="32"/>
        </w:rPr>
        <w:t>“三个一</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三个三”兴广战略，坚持“以发展为主题、以维权为主线、以职工为根本、以改革为动力”的工作思路，</w:t>
      </w:r>
      <w:r>
        <w:rPr>
          <w:rFonts w:hint="default" w:ascii="Times New Roman" w:hAnsi="Times New Roman" w:eastAsia="仿宋_GB2312" w:cs="Times New Roman"/>
          <w:color w:val="000000"/>
          <w:kern w:val="0"/>
          <w:sz w:val="32"/>
          <w:szCs w:val="32"/>
        </w:rPr>
        <w:t>务实</w:t>
      </w:r>
      <w:r>
        <w:rPr>
          <w:rFonts w:hint="default" w:ascii="Times New Roman" w:hAnsi="Times New Roman" w:eastAsia="仿宋_GB2312" w:cs="Times New Roman"/>
          <w:color w:val="000000"/>
          <w:kern w:val="0"/>
          <w:sz w:val="32"/>
          <w:szCs w:val="32"/>
          <w:lang w:eastAsia="zh-CN"/>
        </w:rPr>
        <w:t>奋</w:t>
      </w:r>
      <w:r>
        <w:rPr>
          <w:rFonts w:hint="default" w:ascii="Times New Roman" w:hAnsi="Times New Roman" w:eastAsia="仿宋_GB2312" w:cs="Times New Roman"/>
          <w:color w:val="000000"/>
          <w:kern w:val="0"/>
          <w:sz w:val="32"/>
          <w:szCs w:val="32"/>
        </w:rPr>
        <w:t>进</w:t>
      </w:r>
      <w:r>
        <w:rPr>
          <w:rFonts w:hint="default" w:ascii="Times New Roman" w:hAnsi="Times New Roman" w:eastAsia="仿宋_GB2312" w:cs="Times New Roman"/>
          <w:color w:val="000000"/>
          <w:kern w:val="0"/>
          <w:sz w:val="32"/>
          <w:szCs w:val="32"/>
          <w:lang w:eastAsia="zh-CN"/>
        </w:rPr>
        <w:t>，开拓</w:t>
      </w:r>
      <w:r>
        <w:rPr>
          <w:rFonts w:hint="default" w:ascii="Times New Roman" w:hAnsi="Times New Roman" w:eastAsia="仿宋_GB2312" w:cs="Times New Roman"/>
          <w:color w:val="000000"/>
          <w:kern w:val="0"/>
          <w:sz w:val="32"/>
          <w:szCs w:val="32"/>
        </w:rPr>
        <w:t>创新，</w:t>
      </w:r>
      <w:r>
        <w:rPr>
          <w:rFonts w:hint="default" w:ascii="Times New Roman" w:hAnsi="Times New Roman" w:eastAsia="仿宋_GB2312" w:cs="Times New Roman"/>
          <w:color w:val="000000"/>
          <w:kern w:val="0"/>
          <w:sz w:val="32"/>
          <w:szCs w:val="32"/>
          <w:lang w:eastAsia="zh-CN"/>
        </w:rPr>
        <w:t>为推动治蜀兴川广元实践再上新台阶作出了工会积极贡献，出色完成了全年各项目标任务。</w:t>
      </w:r>
      <w:r>
        <w:rPr>
          <w:rFonts w:hint="default" w:ascii="Times New Roman" w:hAnsi="Times New Roman" w:eastAsia="仿宋_GB2312" w:cs="Times New Roman"/>
          <w:b w:val="0"/>
          <w:bCs w:val="0"/>
          <w:kern w:val="0"/>
          <w:sz w:val="32"/>
          <w:szCs w:val="32"/>
          <w:highlight w:val="none"/>
        </w:rPr>
        <w:t>市总</w:t>
      </w:r>
      <w:r>
        <w:rPr>
          <w:rFonts w:hint="default" w:ascii="Times New Roman" w:hAnsi="Times New Roman" w:eastAsia="仿宋_GB2312" w:cs="Times New Roman"/>
          <w:b w:val="0"/>
          <w:bCs w:val="0"/>
          <w:kern w:val="0"/>
          <w:sz w:val="32"/>
          <w:szCs w:val="32"/>
          <w:highlight w:val="none"/>
          <w:lang w:eastAsia="zh-CN"/>
        </w:rPr>
        <w:t>工会再次</w:t>
      </w:r>
      <w:r>
        <w:rPr>
          <w:rFonts w:hint="default" w:ascii="Times New Roman" w:hAnsi="Times New Roman" w:eastAsia="仿宋_GB2312" w:cs="Times New Roman"/>
          <w:b w:val="0"/>
          <w:bCs w:val="0"/>
          <w:color w:val="000000"/>
          <w:sz w:val="32"/>
          <w:szCs w:val="32"/>
          <w:highlight w:val="none"/>
        </w:rPr>
        <w:t>荣获“全国工会财务工作先进单位”</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kern w:val="0"/>
          <w:sz w:val="32"/>
          <w:szCs w:val="32"/>
          <w:highlight w:val="none"/>
        </w:rPr>
        <w:t>在全省市州</w:t>
      </w:r>
      <w:r>
        <w:rPr>
          <w:rFonts w:hint="default" w:ascii="Times New Roman" w:hAnsi="Times New Roman" w:eastAsia="仿宋_GB2312" w:cs="Times New Roman"/>
          <w:b w:val="0"/>
          <w:bCs w:val="0"/>
          <w:kern w:val="0"/>
          <w:sz w:val="32"/>
          <w:szCs w:val="32"/>
          <w:highlight w:val="none"/>
          <w:lang w:eastAsia="zh-CN"/>
        </w:rPr>
        <w:t>工会</w:t>
      </w:r>
      <w:r>
        <w:rPr>
          <w:rFonts w:hint="default" w:ascii="Times New Roman" w:hAnsi="Times New Roman" w:eastAsia="仿宋_GB2312" w:cs="Times New Roman"/>
          <w:b w:val="0"/>
          <w:bCs w:val="0"/>
          <w:kern w:val="0"/>
          <w:sz w:val="32"/>
          <w:szCs w:val="32"/>
          <w:highlight w:val="none"/>
        </w:rPr>
        <w:t>综合目标考核</w:t>
      </w:r>
      <w:r>
        <w:rPr>
          <w:rFonts w:hint="default" w:ascii="Times New Roman" w:hAnsi="Times New Roman" w:eastAsia="仿宋_GB2312" w:cs="Times New Roman"/>
          <w:b w:val="0"/>
          <w:bCs w:val="0"/>
          <w:kern w:val="0"/>
          <w:sz w:val="32"/>
          <w:szCs w:val="32"/>
          <w:highlight w:val="none"/>
          <w:lang w:eastAsia="zh-CN"/>
        </w:rPr>
        <w:t>中</w:t>
      </w:r>
      <w:r>
        <w:rPr>
          <w:rFonts w:hint="default" w:ascii="Times New Roman" w:hAnsi="Times New Roman" w:eastAsia="仿宋_GB2312" w:cs="Times New Roman"/>
          <w:b w:val="0"/>
          <w:bCs w:val="0"/>
          <w:kern w:val="0"/>
          <w:sz w:val="32"/>
          <w:szCs w:val="32"/>
          <w:highlight w:val="none"/>
        </w:rPr>
        <w:t>位居第</w:t>
      </w:r>
      <w:r>
        <w:rPr>
          <w:rFonts w:hint="default" w:ascii="Times New Roman" w:hAnsi="Times New Roman" w:eastAsia="仿宋_GB2312" w:cs="Times New Roman"/>
          <w:b w:val="0"/>
          <w:bCs w:val="0"/>
          <w:kern w:val="0"/>
          <w:sz w:val="32"/>
          <w:szCs w:val="32"/>
          <w:highlight w:val="none"/>
          <w:lang w:eastAsia="zh-CN"/>
        </w:rPr>
        <w:t>五</w:t>
      </w:r>
      <w:r>
        <w:rPr>
          <w:rFonts w:hint="default" w:ascii="Times New Roman" w:hAnsi="Times New Roman" w:eastAsia="仿宋_GB2312" w:cs="Times New Roman"/>
          <w:b w:val="0"/>
          <w:bCs w:val="0"/>
          <w:kern w:val="0"/>
          <w:sz w:val="32"/>
          <w:szCs w:val="32"/>
          <w:highlight w:val="none"/>
        </w:rPr>
        <w:t>名，被省总评为目标考核</w:t>
      </w:r>
      <w:r>
        <w:rPr>
          <w:rFonts w:hint="default" w:ascii="Times New Roman" w:hAnsi="Times New Roman" w:eastAsia="仿宋_GB2312" w:cs="Times New Roman"/>
          <w:b w:val="0"/>
          <w:bCs w:val="0"/>
          <w:color w:val="000000"/>
          <w:sz w:val="32"/>
          <w:szCs w:val="32"/>
          <w:highlight w:val="none"/>
        </w:rPr>
        <w:t>“特等奖”</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kern w:val="0"/>
          <w:sz w:val="32"/>
          <w:szCs w:val="32"/>
          <w:highlight w:val="none"/>
          <w:lang w:eastAsia="zh-CN"/>
        </w:rPr>
        <w:t>再获</w:t>
      </w:r>
      <w:r>
        <w:rPr>
          <w:rFonts w:hint="default" w:ascii="Times New Roman" w:hAnsi="Times New Roman" w:eastAsia="仿宋_GB2312" w:cs="Times New Roman"/>
          <w:b w:val="0"/>
          <w:bCs w:val="0"/>
          <w:kern w:val="0"/>
          <w:sz w:val="32"/>
          <w:szCs w:val="32"/>
          <w:highlight w:val="none"/>
        </w:rPr>
        <w:t>市委</w:t>
      </w:r>
      <w:r>
        <w:rPr>
          <w:rFonts w:hint="default" w:ascii="Times New Roman" w:hAnsi="Times New Roman" w:eastAsia="仿宋_GB2312" w:cs="Times New Roman"/>
          <w:b w:val="0"/>
          <w:bCs w:val="0"/>
          <w:kern w:val="0"/>
          <w:sz w:val="32"/>
          <w:szCs w:val="32"/>
          <w:highlight w:val="none"/>
          <w:lang w:eastAsia="zh-CN"/>
        </w:rPr>
        <w:t>、</w:t>
      </w:r>
      <w:r>
        <w:rPr>
          <w:rFonts w:hint="default" w:ascii="Times New Roman" w:hAnsi="Times New Roman" w:eastAsia="仿宋_GB2312" w:cs="Times New Roman"/>
          <w:b w:val="0"/>
          <w:bCs w:val="0"/>
          <w:kern w:val="0"/>
          <w:sz w:val="32"/>
          <w:szCs w:val="32"/>
          <w:highlight w:val="none"/>
        </w:rPr>
        <w:t>市政府目标绩效考核一等奖</w:t>
      </w:r>
      <w:r>
        <w:rPr>
          <w:rFonts w:hint="default" w:ascii="Times New Roman" w:hAnsi="Times New Roman" w:eastAsia="仿宋_GB2312" w:cs="Times New Roman"/>
          <w:b w:val="0"/>
          <w:bCs w:val="0"/>
          <w:kern w:val="0"/>
          <w:sz w:val="32"/>
          <w:szCs w:val="32"/>
          <w:highlight w:val="none"/>
          <w:lang w:eastAsia="zh-CN"/>
        </w:rPr>
        <w:t>、</w:t>
      </w:r>
      <w:r>
        <w:rPr>
          <w:rFonts w:hint="default" w:ascii="Times New Roman" w:hAnsi="Times New Roman" w:eastAsia="仿宋_GB2312" w:cs="Times New Roman"/>
          <w:b w:val="0"/>
          <w:bCs w:val="0"/>
          <w:kern w:val="0"/>
          <w:sz w:val="32"/>
          <w:szCs w:val="32"/>
          <w:highlight w:val="none"/>
        </w:rPr>
        <w:t>目标绩效管理先进单位。</w:t>
      </w:r>
    </w:p>
    <w:p>
      <w:pPr>
        <w:pStyle w:val="3"/>
        <w:pageBreakBefore w:val="0"/>
        <w:kinsoku/>
        <w:wordWrap/>
        <w:overflowPunct/>
        <w:topLinePunct w:val="0"/>
        <w:autoSpaceDE/>
        <w:autoSpaceDN/>
        <w:bidi w:val="0"/>
        <w:spacing w:line="576" w:lineRule="exact"/>
        <w:ind w:left="0" w:leftChars="0" w:firstLine="640" w:firstLineChars="200"/>
        <w:jc w:val="both"/>
        <w:textAlignment w:val="auto"/>
        <w:rPr>
          <w:rStyle w:val="28"/>
          <w:b w:val="0"/>
          <w:bCs w:val="0"/>
          <w:color w:val="auto"/>
        </w:rPr>
      </w:pPr>
      <w:bookmarkStart w:id="18" w:name="_Toc15377200"/>
      <w:bookmarkStart w:id="19" w:name="_Toc15396601"/>
      <w:r>
        <w:rPr>
          <w:rFonts w:hint="eastAsia" w:ascii="黑体" w:eastAsia="黑体"/>
          <w:b w:val="0"/>
          <w:color w:val="auto"/>
        </w:rPr>
        <w:t>二、</w:t>
      </w:r>
      <w:r>
        <w:rPr>
          <w:rFonts w:hint="eastAsia" w:ascii="黑体" w:hAnsi="黑体" w:eastAsia="黑体"/>
          <w:b w:val="0"/>
          <w:color w:val="auto"/>
        </w:rPr>
        <w:t>机</w:t>
      </w:r>
      <w:r>
        <w:rPr>
          <w:rStyle w:val="28"/>
          <w:rFonts w:hint="eastAsia" w:ascii="黑体" w:hAnsi="黑体" w:eastAsia="黑体"/>
          <w:b w:val="0"/>
          <w:bCs w:val="0"/>
          <w:color w:val="auto"/>
        </w:rPr>
        <w:t>构设置</w:t>
      </w:r>
      <w:bookmarkEnd w:id="18"/>
      <w:bookmarkEnd w:id="19"/>
    </w:p>
    <w:p>
      <w:pPr>
        <w:pStyle w:val="5"/>
        <w:adjustRightInd w:val="0"/>
        <w:snapToGrid w:val="0"/>
        <w:spacing w:beforeLines="0" w:line="580" w:lineRule="exact"/>
        <w:ind w:firstLine="672" w:firstLineChars="210"/>
        <w:rPr>
          <w:rFonts w:ascii="Times New Roman"/>
          <w:bCs/>
          <w:sz w:val="32"/>
          <w:szCs w:val="32"/>
        </w:rPr>
      </w:pPr>
      <w:r>
        <w:rPr>
          <w:rFonts w:ascii="Times New Roman"/>
          <w:bCs/>
          <w:sz w:val="32"/>
          <w:szCs w:val="32"/>
        </w:rPr>
        <w:t>广元市总工会</w:t>
      </w:r>
      <w:r>
        <w:rPr>
          <w:rFonts w:hint="eastAsia" w:ascii="Times New Roman"/>
          <w:bCs/>
          <w:sz w:val="32"/>
          <w:szCs w:val="32"/>
        </w:rPr>
        <w:t>下属二级单</w:t>
      </w:r>
      <w:r>
        <w:rPr>
          <w:rFonts w:hint="eastAsia" w:ascii="Times New Roman"/>
          <w:bCs/>
          <w:spacing w:val="-23"/>
          <w:sz w:val="32"/>
          <w:szCs w:val="32"/>
        </w:rPr>
        <w:t>位1个，其中其他事业</w:t>
      </w:r>
      <w:r>
        <w:rPr>
          <w:rFonts w:hint="eastAsia" w:ascii="Times New Roman"/>
          <w:bCs/>
          <w:sz w:val="32"/>
          <w:szCs w:val="32"/>
        </w:rPr>
        <w:t>单位1个。</w:t>
      </w:r>
    </w:p>
    <w:p>
      <w:pPr>
        <w:pStyle w:val="5"/>
        <w:pageBreakBefore w:val="0"/>
        <w:kinsoku/>
        <w:wordWrap/>
        <w:overflowPunct/>
        <w:topLinePunct w:val="0"/>
        <w:autoSpaceDE/>
        <w:autoSpaceDN/>
        <w:bidi w:val="0"/>
        <w:adjustRightInd w:val="0"/>
        <w:snapToGrid w:val="0"/>
        <w:spacing w:before="93" w:line="576" w:lineRule="exact"/>
        <w:ind w:firstLine="672" w:firstLineChars="210"/>
        <w:jc w:val="both"/>
        <w:textAlignment w:val="auto"/>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无</w:t>
      </w:r>
      <w:r>
        <w:rPr>
          <w:rFonts w:hint="eastAsia" w:ascii="仿宋" w:hAnsi="仿宋" w:eastAsia="仿宋"/>
          <w:color w:val="auto"/>
          <w:sz w:val="32"/>
          <w:szCs w:val="32"/>
        </w:rPr>
        <w:t>纳入</w:t>
      </w:r>
      <w:r>
        <w:rPr>
          <w:rFonts w:hint="eastAsia" w:ascii="仿宋" w:hAnsi="仿宋" w:eastAsia="仿宋"/>
          <w:color w:val="auto"/>
          <w:sz w:val="32"/>
          <w:szCs w:val="32"/>
          <w:lang w:val="en-US" w:eastAsia="zh-CN"/>
        </w:rPr>
        <w:t>广元市总工会</w:t>
      </w:r>
      <w:r>
        <w:rPr>
          <w:rFonts w:hint="eastAsia" w:ascii="仿宋" w:hAnsi="仿宋" w:eastAsia="仿宋"/>
          <w:color w:val="auto"/>
          <w:sz w:val="32"/>
          <w:szCs w:val="32"/>
        </w:rPr>
        <w:t>2018年度部门决算编制范围的二级预算单位</w:t>
      </w:r>
      <w:r>
        <w:rPr>
          <w:rFonts w:hint="eastAsia" w:ascii="仿宋" w:hAnsi="仿宋" w:eastAsia="仿宋"/>
          <w:color w:val="auto"/>
          <w:sz w:val="32"/>
          <w:szCs w:val="32"/>
          <w:lang w:eastAsia="zh-CN"/>
        </w:rPr>
        <w:t>。</w:t>
      </w:r>
    </w:p>
    <w:p>
      <w:pPr>
        <w:pStyle w:val="2"/>
        <w:pageBreakBefore w:val="0"/>
        <w:widowControl w:val="0"/>
        <w:kinsoku/>
        <w:wordWrap/>
        <w:overflowPunct/>
        <w:topLinePunct w:val="0"/>
        <w:autoSpaceDE/>
        <w:autoSpaceDN/>
        <w:bidi w:val="0"/>
        <w:adjustRightInd/>
        <w:snapToGrid/>
        <w:spacing w:line="576" w:lineRule="exact"/>
        <w:ind w:right="-94" w:rightChars="0"/>
        <w:jc w:val="center"/>
        <w:textAlignment w:val="auto"/>
        <w:rPr>
          <w:rStyle w:val="27"/>
          <w:rFonts w:hint="eastAsia" w:ascii="黑体" w:hAnsi="黑体" w:eastAsia="黑体"/>
          <w:b w:val="0"/>
          <w:bCs w:val="0"/>
          <w:color w:val="auto"/>
        </w:rPr>
      </w:pPr>
      <w:bookmarkStart w:id="20" w:name="_Toc15377204"/>
      <w:bookmarkStart w:id="21" w:name="_Toc15396602"/>
      <w:r>
        <w:rPr>
          <w:rFonts w:hint="eastAsia" w:ascii="黑体" w:hAnsi="黑体" w:eastAsia="黑体"/>
          <w:b w:val="0"/>
          <w:color w:val="auto"/>
        </w:rPr>
        <w:t>第二部分</w:t>
      </w:r>
      <w:r>
        <w:rPr>
          <w:rStyle w:val="27"/>
          <w:rFonts w:hint="eastAsia" w:ascii="黑体" w:hAnsi="黑体" w:eastAsia="黑体"/>
          <w:b w:val="0"/>
          <w:bCs w:val="0"/>
          <w:color w:val="auto"/>
        </w:rPr>
        <w:t>2018年度部门决算情况说明</w:t>
      </w:r>
      <w:bookmarkEnd w:id="20"/>
      <w:bookmarkEnd w:id="21"/>
      <w:bookmarkStart w:id="22" w:name="_Toc15396603"/>
      <w:bookmarkStart w:id="23" w:name="_Toc15377205"/>
    </w:p>
    <w:p>
      <w:pPr>
        <w:pStyle w:val="2"/>
        <w:pageBreakBefore w:val="0"/>
        <w:widowControl w:val="0"/>
        <w:kinsoku/>
        <w:wordWrap/>
        <w:overflowPunct/>
        <w:topLinePunct w:val="0"/>
        <w:autoSpaceDE/>
        <w:autoSpaceDN/>
        <w:bidi w:val="0"/>
        <w:adjustRightInd/>
        <w:snapToGrid/>
        <w:spacing w:line="576" w:lineRule="exact"/>
        <w:ind w:left="0" w:leftChars="0" w:right="440" w:firstLine="640" w:firstLineChars="200"/>
        <w:jc w:val="both"/>
        <w:textAlignment w:val="auto"/>
        <w:rPr>
          <w:rStyle w:val="28"/>
          <w:rFonts w:ascii="黑体" w:hAnsi="黑体" w:eastAsia="黑体"/>
          <w:b w:val="0"/>
          <w:bCs/>
          <w:color w:val="auto"/>
        </w:rPr>
      </w:pPr>
      <w:r>
        <w:rPr>
          <w:rStyle w:val="28"/>
          <w:rFonts w:hint="eastAsia" w:ascii="黑体" w:hAnsi="黑体" w:eastAsia="黑体"/>
          <w:b w:val="0"/>
          <w:bCs/>
          <w:color w:val="auto"/>
          <w:lang w:val="en-US" w:eastAsia="zh-CN"/>
        </w:rPr>
        <w:t>一、</w:t>
      </w:r>
      <w:r>
        <w:rPr>
          <w:rStyle w:val="28"/>
          <w:rFonts w:hint="eastAsia" w:ascii="黑体" w:hAnsi="黑体" w:eastAsia="黑体"/>
          <w:b w:val="0"/>
          <w:bCs/>
          <w:color w:val="auto"/>
        </w:rPr>
        <w:t>收入支出决算总体情况说明</w:t>
      </w:r>
      <w:bookmarkEnd w:id="22"/>
      <w:bookmarkEnd w:id="23"/>
    </w:p>
    <w:p>
      <w:pPr>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eastAsia="仿宋_GB2312"/>
          <w:color w:val="auto"/>
          <w:sz w:val="32"/>
          <w:szCs w:val="32"/>
          <w:lang w:val="en-US"/>
        </w:rPr>
      </w:pPr>
      <w:r>
        <w:rPr>
          <w:rFonts w:hint="eastAsia" w:ascii="仿宋" w:hAnsi="仿宋" w:eastAsia="仿宋"/>
          <w:color w:val="auto"/>
          <w:sz w:val="32"/>
          <w:szCs w:val="32"/>
        </w:rPr>
        <w:t>2018年度收、支总计</w:t>
      </w:r>
      <w:r>
        <w:rPr>
          <w:rFonts w:hint="eastAsia" w:ascii="仿宋" w:hAnsi="仿宋" w:eastAsia="仿宋"/>
          <w:color w:val="auto"/>
          <w:sz w:val="32"/>
          <w:szCs w:val="32"/>
          <w:lang w:val="en-US" w:eastAsia="zh-CN"/>
        </w:rPr>
        <w:t>854.88</w:t>
      </w:r>
      <w:r>
        <w:rPr>
          <w:rFonts w:hint="eastAsia" w:ascii="仿宋" w:hAnsi="仿宋" w:eastAsia="仿宋"/>
          <w:color w:val="auto"/>
          <w:sz w:val="32"/>
          <w:szCs w:val="32"/>
        </w:rPr>
        <w:t>万元。与2017年相比，收、支总计各减少</w:t>
      </w:r>
      <w:r>
        <w:rPr>
          <w:rFonts w:hint="eastAsia" w:ascii="仿宋" w:hAnsi="仿宋" w:eastAsia="仿宋"/>
          <w:color w:val="auto"/>
          <w:sz w:val="32"/>
          <w:szCs w:val="32"/>
          <w:lang w:val="en-US" w:eastAsia="zh-CN"/>
        </w:rPr>
        <w:t>98.17</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10.30</w:t>
      </w:r>
      <w:r>
        <w:rPr>
          <w:rFonts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rPr>
        <w:t>主要变动原因</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一是2017年离退休干部中死亡1人，财政下达死亡抚恤指标资金14.35万元，2018年无此项目；二是2017年年初结转和结余85.23万元并用于支付上年应付未付款项，2018年无此项目。</w:t>
      </w:r>
    </w:p>
    <w:p>
      <w:pPr>
        <w:pStyle w:val="26"/>
        <w:pageBreakBefore w:val="0"/>
        <w:numPr>
          <w:ilvl w:val="0"/>
          <w:numId w:val="0"/>
        </w:numPr>
        <w:kinsoku/>
        <w:wordWrap/>
        <w:overflowPunct/>
        <w:topLinePunct w:val="0"/>
        <w:autoSpaceDE/>
        <w:autoSpaceDN/>
        <w:bidi w:val="0"/>
        <w:spacing w:line="576" w:lineRule="exact"/>
        <w:ind w:left="640" w:leftChars="0"/>
        <w:jc w:val="both"/>
        <w:textAlignment w:val="auto"/>
        <w:outlineLvl w:val="1"/>
        <w:rPr>
          <w:rStyle w:val="28"/>
          <w:rFonts w:ascii="黑体" w:hAnsi="黑体" w:eastAsia="黑体"/>
          <w:b w:val="0"/>
          <w:color w:val="auto"/>
        </w:rPr>
      </w:pPr>
      <w:bookmarkStart w:id="24" w:name="_Toc15377206"/>
      <w:bookmarkStart w:id="25" w:name="_Toc15396604"/>
      <w:r>
        <w:rPr>
          <w:rFonts w:hint="eastAsia" w:ascii="黑体" w:hAnsi="黑体" w:eastAsia="黑体"/>
          <w:color w:val="auto"/>
          <w:sz w:val="32"/>
          <w:szCs w:val="32"/>
          <w:lang w:val="en-US" w:eastAsia="zh-CN"/>
        </w:rPr>
        <w:t>二、</w:t>
      </w:r>
      <w:r>
        <w:rPr>
          <w:rFonts w:hint="eastAsia" w:ascii="黑体" w:hAnsi="黑体" w:eastAsia="黑体"/>
          <w:color w:val="auto"/>
          <w:sz w:val="32"/>
          <w:szCs w:val="32"/>
        </w:rPr>
        <w:t>收</w:t>
      </w:r>
      <w:r>
        <w:rPr>
          <w:rStyle w:val="28"/>
          <w:rFonts w:hint="eastAsia" w:ascii="黑体" w:hAnsi="黑体" w:eastAsia="黑体"/>
          <w:b w:val="0"/>
          <w:color w:val="auto"/>
        </w:rPr>
        <w:t>入决算情况说明</w:t>
      </w:r>
      <w:bookmarkEnd w:id="24"/>
      <w:bookmarkEnd w:id="25"/>
    </w:p>
    <w:p>
      <w:pPr>
        <w:pageBreakBefore w:val="0"/>
        <w:kinsoku/>
        <w:wordWrap/>
        <w:overflowPunct/>
        <w:topLinePunct w:val="0"/>
        <w:autoSpaceDE/>
        <w:autoSpaceDN/>
        <w:bidi w:val="0"/>
        <w:spacing w:line="576" w:lineRule="exact"/>
        <w:ind w:firstLine="640" w:firstLineChars="200"/>
        <w:jc w:val="both"/>
        <w:textAlignment w:val="auto"/>
        <w:outlineLvl w:val="1"/>
        <w:rPr>
          <w:rFonts w:hint="eastAsia" w:ascii="仿宋_GB2312" w:eastAsia="仿宋_GB2312"/>
          <w:color w:val="auto"/>
          <w:sz w:val="32"/>
          <w:szCs w:val="32"/>
          <w:lang w:eastAsia="zh-CN"/>
        </w:rPr>
      </w:pPr>
      <w:r>
        <w:rPr>
          <w:rFonts w:ascii="仿宋" w:hAnsi="仿宋" w:eastAsia="仿宋"/>
          <w:color w:val="auto"/>
          <w:sz w:val="32"/>
          <w:szCs w:val="32"/>
        </w:rPr>
        <w:t>201</w:t>
      </w:r>
      <w:r>
        <w:rPr>
          <w:rFonts w:hint="eastAsia" w:ascii="仿宋" w:hAnsi="仿宋" w:eastAsia="仿宋"/>
          <w:color w:val="auto"/>
          <w:sz w:val="32"/>
          <w:szCs w:val="32"/>
        </w:rPr>
        <w:t>8年本年收入合计</w:t>
      </w:r>
      <w:r>
        <w:rPr>
          <w:rFonts w:hint="eastAsia" w:ascii="仿宋" w:hAnsi="仿宋" w:eastAsia="仿宋"/>
          <w:color w:val="auto"/>
          <w:sz w:val="32"/>
          <w:szCs w:val="32"/>
          <w:lang w:val="en-US" w:eastAsia="zh-CN"/>
        </w:rPr>
        <w:t>854.88</w:t>
      </w:r>
      <w:r>
        <w:rPr>
          <w:rFonts w:hint="eastAsia" w:ascii="仿宋" w:hAnsi="仿宋" w:eastAsia="仿宋"/>
          <w:color w:val="auto"/>
          <w:sz w:val="32"/>
          <w:szCs w:val="32"/>
        </w:rPr>
        <w:t>万元，其中：一般公共预算财政拨款收入</w:t>
      </w:r>
      <w:r>
        <w:rPr>
          <w:rFonts w:hint="eastAsia" w:ascii="仿宋" w:hAnsi="仿宋" w:eastAsia="仿宋"/>
          <w:color w:val="auto"/>
          <w:sz w:val="32"/>
          <w:szCs w:val="32"/>
          <w:lang w:val="en-US" w:eastAsia="zh-CN"/>
        </w:rPr>
        <w:t>854.88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rPr>
        <w:t>；政府性基金预算财政拨款收入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；国有资本经营预算财政拨款收入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；事业收入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；经营收入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；附属单位上缴收入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；其他收入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lang w:eastAsia="zh-CN"/>
        </w:rPr>
        <w:t>。</w:t>
      </w:r>
    </w:p>
    <w:p>
      <w:pPr>
        <w:pStyle w:val="26"/>
        <w:pageBreakBefore w:val="0"/>
        <w:numPr>
          <w:ilvl w:val="0"/>
          <w:numId w:val="0"/>
        </w:numPr>
        <w:kinsoku/>
        <w:wordWrap/>
        <w:overflowPunct/>
        <w:topLinePunct w:val="0"/>
        <w:autoSpaceDE/>
        <w:autoSpaceDN/>
        <w:bidi w:val="0"/>
        <w:spacing w:line="576" w:lineRule="exact"/>
        <w:ind w:left="640" w:leftChars="0"/>
        <w:jc w:val="both"/>
        <w:textAlignment w:val="auto"/>
        <w:outlineLvl w:val="1"/>
        <w:rPr>
          <w:rStyle w:val="28"/>
          <w:rFonts w:ascii="黑体" w:hAnsi="黑体" w:eastAsia="黑体"/>
          <w:b w:val="0"/>
          <w:color w:val="auto"/>
        </w:rPr>
      </w:pPr>
      <w:bookmarkStart w:id="26" w:name="_Toc15396605"/>
      <w:bookmarkStart w:id="27" w:name="_Toc15377207"/>
      <w:r>
        <w:rPr>
          <w:rFonts w:hint="eastAsia" w:ascii="黑体" w:hAnsi="黑体" w:eastAsia="黑体"/>
          <w:color w:val="auto"/>
          <w:sz w:val="32"/>
          <w:szCs w:val="32"/>
          <w:lang w:val="en-US" w:eastAsia="zh-CN"/>
        </w:rPr>
        <w:t>三、</w:t>
      </w:r>
      <w:r>
        <w:rPr>
          <w:rFonts w:hint="eastAsia" w:ascii="黑体" w:hAnsi="黑体" w:eastAsia="黑体"/>
          <w:color w:val="auto"/>
          <w:sz w:val="32"/>
          <w:szCs w:val="32"/>
        </w:rPr>
        <w:t>支</w:t>
      </w:r>
      <w:r>
        <w:rPr>
          <w:rStyle w:val="28"/>
          <w:rFonts w:hint="eastAsia" w:ascii="黑体" w:hAnsi="黑体" w:eastAsia="黑体"/>
          <w:b w:val="0"/>
          <w:color w:val="auto"/>
        </w:rPr>
        <w:t>出决算情况说明</w:t>
      </w:r>
      <w:bookmarkEnd w:id="26"/>
      <w:bookmarkEnd w:id="27"/>
    </w:p>
    <w:p>
      <w:pPr>
        <w:pageBreakBefore w:val="0"/>
        <w:kinsoku/>
        <w:wordWrap/>
        <w:overflowPunct/>
        <w:topLinePunct w:val="0"/>
        <w:autoSpaceDE/>
        <w:autoSpaceDN/>
        <w:bidi w:val="0"/>
        <w:spacing w:line="576" w:lineRule="exact"/>
        <w:ind w:firstLine="640"/>
        <w:jc w:val="both"/>
        <w:textAlignment w:val="auto"/>
        <w:rPr>
          <w:rFonts w:hint="eastAsia" w:ascii="仿宋" w:hAnsi="仿宋" w:eastAsia="仿宋"/>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8年本年支出合计</w:t>
      </w:r>
      <w:r>
        <w:rPr>
          <w:rFonts w:hint="eastAsia" w:ascii="仿宋" w:hAnsi="仿宋" w:eastAsia="仿宋"/>
          <w:color w:val="auto"/>
          <w:sz w:val="32"/>
          <w:szCs w:val="32"/>
          <w:lang w:val="en-US" w:eastAsia="zh-CN"/>
        </w:rPr>
        <w:t>854.88</w:t>
      </w:r>
      <w:r>
        <w:rPr>
          <w:rFonts w:hint="eastAsia" w:ascii="仿宋" w:hAnsi="仿宋" w:eastAsia="仿宋"/>
          <w:color w:val="auto"/>
          <w:sz w:val="32"/>
          <w:szCs w:val="32"/>
        </w:rPr>
        <w:t>万元，其中：基本支出</w:t>
      </w:r>
      <w:r>
        <w:rPr>
          <w:rFonts w:hint="eastAsia" w:ascii="仿宋" w:hAnsi="仿宋" w:eastAsia="仿宋"/>
          <w:color w:val="auto"/>
          <w:sz w:val="32"/>
          <w:szCs w:val="32"/>
          <w:lang w:val="en-US" w:eastAsia="zh-CN"/>
        </w:rPr>
        <w:t>154.8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18.11</w:t>
      </w:r>
      <w:r>
        <w:rPr>
          <w:rFonts w:ascii="仿宋" w:hAnsi="仿宋" w:eastAsia="仿宋"/>
          <w:color w:val="auto"/>
          <w:sz w:val="32"/>
          <w:szCs w:val="32"/>
        </w:rPr>
        <w:t>%</w:t>
      </w:r>
      <w:r>
        <w:rPr>
          <w:rFonts w:hint="eastAsia" w:ascii="仿宋" w:hAnsi="仿宋" w:eastAsia="仿宋"/>
          <w:color w:val="auto"/>
          <w:sz w:val="32"/>
          <w:szCs w:val="32"/>
        </w:rPr>
        <w:t>；项目支出</w:t>
      </w:r>
      <w:r>
        <w:rPr>
          <w:rFonts w:hint="eastAsia" w:ascii="仿宋" w:hAnsi="仿宋" w:eastAsia="仿宋"/>
          <w:color w:val="auto"/>
          <w:sz w:val="32"/>
          <w:szCs w:val="32"/>
          <w:lang w:val="en-US" w:eastAsia="zh-CN"/>
        </w:rPr>
        <w:t>700.08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81.89</w:t>
      </w:r>
      <w:r>
        <w:rPr>
          <w:rFonts w:ascii="仿宋" w:hAnsi="仿宋" w:eastAsia="仿宋"/>
          <w:color w:val="auto"/>
          <w:sz w:val="32"/>
          <w:szCs w:val="32"/>
        </w:rPr>
        <w:t>%</w:t>
      </w:r>
      <w:r>
        <w:rPr>
          <w:rFonts w:hint="eastAsia" w:ascii="仿宋" w:hAnsi="仿宋" w:eastAsia="仿宋"/>
          <w:color w:val="auto"/>
          <w:sz w:val="32"/>
          <w:szCs w:val="32"/>
        </w:rPr>
        <w:t>；上缴上级支出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；经营支出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；对附属单位补助支出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p>
    <w:p>
      <w:pPr>
        <w:pageBreakBefore w:val="0"/>
        <w:kinsoku/>
        <w:wordWrap/>
        <w:overflowPunct/>
        <w:topLinePunct w:val="0"/>
        <w:autoSpaceDE/>
        <w:autoSpaceDN/>
        <w:bidi w:val="0"/>
        <w:spacing w:line="576" w:lineRule="exact"/>
        <w:ind w:firstLine="640" w:firstLineChars="200"/>
        <w:jc w:val="both"/>
        <w:textAlignment w:val="auto"/>
        <w:outlineLvl w:val="1"/>
        <w:rPr>
          <w:rStyle w:val="28"/>
          <w:rFonts w:ascii="黑体" w:hAnsi="黑体" w:eastAsia="黑体"/>
          <w:b w:val="0"/>
          <w:color w:val="auto"/>
        </w:rPr>
      </w:pPr>
      <w:bookmarkStart w:id="28" w:name="_Toc15396606"/>
      <w:bookmarkStart w:id="29" w:name="_Toc15377208"/>
      <w:r>
        <w:rPr>
          <w:rFonts w:hint="eastAsia" w:ascii="黑体" w:hAnsi="黑体" w:eastAsia="黑体"/>
          <w:color w:val="auto"/>
          <w:sz w:val="32"/>
          <w:szCs w:val="32"/>
        </w:rPr>
        <w:t>四</w:t>
      </w:r>
      <w:r>
        <w:rPr>
          <w:rFonts w:hint="eastAsia" w:ascii="黑体" w:hAnsi="黑体" w:eastAsia="黑体"/>
          <w:color w:val="auto"/>
          <w:sz w:val="32"/>
          <w:szCs w:val="32"/>
          <w:lang w:eastAsia="zh-CN"/>
        </w:rPr>
        <w:t>、</w:t>
      </w:r>
      <w:r>
        <w:rPr>
          <w:rFonts w:hint="eastAsia" w:ascii="黑体" w:hAnsi="黑体" w:eastAsia="黑体"/>
          <w:color w:val="auto"/>
          <w:sz w:val="32"/>
          <w:szCs w:val="32"/>
        </w:rPr>
        <w:t>财</w:t>
      </w:r>
      <w:r>
        <w:rPr>
          <w:rStyle w:val="28"/>
          <w:rFonts w:hint="eastAsia" w:ascii="黑体" w:hAnsi="黑体" w:eastAsia="黑体"/>
          <w:b w:val="0"/>
          <w:color w:val="auto"/>
        </w:rPr>
        <w:t>政拨款收入支出决算总体情况说明</w:t>
      </w:r>
      <w:bookmarkEnd w:id="28"/>
      <w:bookmarkEnd w:id="29"/>
    </w:p>
    <w:p>
      <w:pPr>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eastAsia="仿宋_GB2312"/>
          <w:color w:val="auto"/>
          <w:sz w:val="32"/>
          <w:szCs w:val="32"/>
          <w:lang w:val="en-US"/>
        </w:rPr>
      </w:pPr>
      <w:r>
        <w:rPr>
          <w:rFonts w:ascii="仿宋" w:hAnsi="仿宋" w:eastAsia="仿宋"/>
          <w:color w:val="auto"/>
          <w:sz w:val="32"/>
          <w:szCs w:val="32"/>
        </w:rPr>
        <w:t>201</w:t>
      </w:r>
      <w:r>
        <w:rPr>
          <w:rFonts w:hint="eastAsia" w:ascii="仿宋" w:hAnsi="仿宋" w:eastAsia="仿宋"/>
          <w:color w:val="auto"/>
          <w:sz w:val="32"/>
          <w:szCs w:val="32"/>
        </w:rPr>
        <w:t>8年财政拨款收、支总计</w:t>
      </w:r>
      <w:r>
        <w:rPr>
          <w:rFonts w:hint="eastAsia" w:ascii="仿宋" w:hAnsi="仿宋" w:eastAsia="仿宋"/>
          <w:color w:val="auto"/>
          <w:sz w:val="32"/>
          <w:szCs w:val="32"/>
          <w:lang w:val="en-US" w:eastAsia="zh-CN"/>
        </w:rPr>
        <w:t>854.88</w:t>
      </w:r>
      <w:r>
        <w:rPr>
          <w:rFonts w:hint="eastAsia" w:ascii="仿宋" w:hAnsi="仿宋" w:eastAsia="仿宋"/>
          <w:color w:val="auto"/>
          <w:sz w:val="32"/>
          <w:szCs w:val="32"/>
        </w:rPr>
        <w:t>万元。与</w:t>
      </w:r>
      <w:r>
        <w:rPr>
          <w:rFonts w:ascii="仿宋" w:hAnsi="仿宋" w:eastAsia="仿宋"/>
          <w:color w:val="auto"/>
          <w:sz w:val="32"/>
          <w:szCs w:val="32"/>
        </w:rPr>
        <w:t>201</w:t>
      </w:r>
      <w:r>
        <w:rPr>
          <w:rFonts w:hint="eastAsia" w:ascii="仿宋" w:hAnsi="仿宋" w:eastAsia="仿宋"/>
          <w:color w:val="auto"/>
          <w:sz w:val="32"/>
          <w:szCs w:val="32"/>
        </w:rPr>
        <w:t>7年相比，财政拨款收、支总计各减少</w:t>
      </w:r>
      <w:r>
        <w:rPr>
          <w:rFonts w:hint="eastAsia" w:ascii="仿宋" w:hAnsi="仿宋" w:eastAsia="仿宋"/>
          <w:color w:val="auto"/>
          <w:sz w:val="32"/>
          <w:szCs w:val="32"/>
          <w:lang w:val="en-US" w:eastAsia="zh-CN"/>
        </w:rPr>
        <w:t>98.17</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10.30</w:t>
      </w:r>
      <w:r>
        <w:rPr>
          <w:rFonts w:ascii="仿宋" w:hAnsi="仿宋" w:eastAsia="仿宋"/>
          <w:color w:val="auto"/>
          <w:sz w:val="32"/>
          <w:szCs w:val="32"/>
        </w:rPr>
        <w:t>%</w:t>
      </w:r>
      <w:r>
        <w:rPr>
          <w:rFonts w:hint="eastAsia" w:ascii="仿宋" w:hAnsi="仿宋" w:eastAsia="仿宋"/>
          <w:color w:val="auto"/>
          <w:sz w:val="32"/>
          <w:szCs w:val="32"/>
        </w:rPr>
        <w:t>。</w:t>
      </w:r>
      <w:bookmarkStart w:id="30" w:name="_Toc15396607"/>
      <w:bookmarkStart w:id="31" w:name="_Toc15377209"/>
      <w:r>
        <w:rPr>
          <w:rFonts w:hint="eastAsia" w:ascii="仿宋" w:hAnsi="仿宋" w:eastAsia="仿宋"/>
          <w:color w:val="auto"/>
          <w:sz w:val="32"/>
          <w:szCs w:val="32"/>
        </w:rPr>
        <w:t>主要变动原因</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一是2017年离退休干部中死亡1人，财政下达死亡抚恤指标资金14.35万元，2018年无此项目；二是2017年年初结转和结余85.23万元并用于支付上年应付未付款项，2018年无此项目。</w:t>
      </w:r>
    </w:p>
    <w:p>
      <w:pPr>
        <w:pageBreakBefore w:val="0"/>
        <w:widowControl w:val="0"/>
        <w:kinsoku/>
        <w:wordWrap/>
        <w:overflowPunct/>
        <w:topLinePunct w:val="0"/>
        <w:autoSpaceDE/>
        <w:autoSpaceDN/>
        <w:bidi w:val="0"/>
        <w:adjustRightInd/>
        <w:snapToGrid/>
        <w:spacing w:line="576" w:lineRule="exact"/>
        <w:ind w:firstLine="640" w:firstLineChars="200"/>
        <w:jc w:val="both"/>
        <w:textAlignment w:val="auto"/>
        <w:rPr>
          <w:rStyle w:val="28"/>
          <w:rFonts w:ascii="黑体" w:hAnsi="黑体" w:eastAsia="黑体"/>
          <w:b w:val="0"/>
          <w:color w:val="auto"/>
        </w:rPr>
      </w:pPr>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28"/>
          <w:rFonts w:hint="eastAsia" w:ascii="黑体" w:hAnsi="黑体" w:eastAsia="黑体"/>
          <w:b w:val="0"/>
          <w:color w:val="auto"/>
        </w:rPr>
        <w:t>般公共预算财政拨款支出决算情况说明</w:t>
      </w:r>
      <w:bookmarkEnd w:id="30"/>
      <w:bookmarkEnd w:id="31"/>
    </w:p>
    <w:p>
      <w:pPr>
        <w:pageBreakBefore w:val="0"/>
        <w:kinsoku/>
        <w:wordWrap/>
        <w:overflowPunct/>
        <w:topLinePunct w:val="0"/>
        <w:autoSpaceDE/>
        <w:autoSpaceDN/>
        <w:bidi w:val="0"/>
        <w:spacing w:line="576" w:lineRule="exact"/>
        <w:ind w:firstLine="643" w:firstLineChars="200"/>
        <w:jc w:val="both"/>
        <w:textAlignment w:val="auto"/>
        <w:outlineLvl w:val="2"/>
        <w:rPr>
          <w:rFonts w:ascii="仿宋" w:hAnsi="仿宋" w:eastAsia="仿宋"/>
          <w:b/>
          <w:color w:val="auto"/>
          <w:sz w:val="32"/>
          <w:szCs w:val="32"/>
        </w:rPr>
      </w:pPr>
      <w:bookmarkStart w:id="32" w:name="_Toc15377210"/>
      <w:r>
        <w:rPr>
          <w:rFonts w:hint="eastAsia" w:ascii="仿宋" w:hAnsi="仿宋" w:eastAsia="仿宋"/>
          <w:b/>
          <w:color w:val="auto"/>
          <w:sz w:val="32"/>
          <w:szCs w:val="32"/>
        </w:rPr>
        <w:t>（一）一般公共预算财政拨款支出决算总体情况</w:t>
      </w:r>
      <w:bookmarkEnd w:id="32"/>
    </w:p>
    <w:p>
      <w:pPr>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olor w:val="auto"/>
          <w:sz w:val="32"/>
          <w:szCs w:val="32"/>
          <w:lang w:val="en-US" w:eastAsia="zh-CN"/>
        </w:rPr>
      </w:pPr>
      <w:r>
        <w:rPr>
          <w:rFonts w:ascii="仿宋" w:hAnsi="仿宋" w:eastAsia="仿宋"/>
          <w:color w:val="auto"/>
          <w:sz w:val="32"/>
          <w:szCs w:val="32"/>
        </w:rPr>
        <w:t>201</w:t>
      </w:r>
      <w:r>
        <w:rPr>
          <w:rFonts w:hint="eastAsia" w:ascii="仿宋" w:hAnsi="仿宋" w:eastAsia="仿宋"/>
          <w:color w:val="auto"/>
          <w:sz w:val="32"/>
          <w:szCs w:val="32"/>
        </w:rPr>
        <w:t>8年一般公共预算财政拨款支出</w:t>
      </w:r>
      <w:r>
        <w:rPr>
          <w:rFonts w:hint="eastAsia" w:ascii="仿宋" w:hAnsi="仿宋" w:eastAsia="仿宋"/>
          <w:color w:val="auto"/>
          <w:sz w:val="32"/>
          <w:szCs w:val="32"/>
          <w:lang w:val="en-US" w:eastAsia="zh-CN"/>
        </w:rPr>
        <w:t>854.88</w:t>
      </w:r>
      <w:r>
        <w:rPr>
          <w:rFonts w:hint="eastAsia" w:ascii="仿宋" w:hAnsi="仿宋" w:eastAsia="仿宋"/>
          <w:color w:val="auto"/>
          <w:sz w:val="32"/>
          <w:szCs w:val="32"/>
        </w:rPr>
        <w:t>万元，占本年支出合计的</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rPr>
        <w:t>。与</w:t>
      </w:r>
      <w:r>
        <w:rPr>
          <w:rFonts w:ascii="仿宋" w:hAnsi="仿宋" w:eastAsia="仿宋"/>
          <w:color w:val="auto"/>
          <w:sz w:val="32"/>
          <w:szCs w:val="32"/>
        </w:rPr>
        <w:t>201</w:t>
      </w:r>
      <w:r>
        <w:rPr>
          <w:rFonts w:hint="eastAsia" w:ascii="仿宋" w:hAnsi="仿宋" w:eastAsia="仿宋"/>
          <w:color w:val="auto"/>
          <w:sz w:val="32"/>
          <w:szCs w:val="32"/>
        </w:rPr>
        <w:t>7年相比，一般公共预算财政拨款减少</w:t>
      </w:r>
      <w:r>
        <w:rPr>
          <w:rFonts w:hint="eastAsia" w:ascii="仿宋" w:hAnsi="仿宋" w:eastAsia="仿宋"/>
          <w:color w:val="auto"/>
          <w:sz w:val="32"/>
          <w:szCs w:val="32"/>
          <w:lang w:val="en-US" w:eastAsia="zh-CN"/>
        </w:rPr>
        <w:t>98.17</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10.30</w:t>
      </w:r>
      <w:r>
        <w:rPr>
          <w:rFonts w:ascii="仿宋" w:hAnsi="仿宋" w:eastAsia="仿宋"/>
          <w:color w:val="auto"/>
          <w:sz w:val="32"/>
          <w:szCs w:val="32"/>
        </w:rPr>
        <w:t>%</w:t>
      </w:r>
      <w:r>
        <w:rPr>
          <w:rFonts w:hint="eastAsia" w:ascii="仿宋" w:hAnsi="仿宋" w:eastAsia="仿宋"/>
          <w:color w:val="auto"/>
          <w:sz w:val="32"/>
          <w:szCs w:val="32"/>
        </w:rPr>
        <w:t>。主要变动原因</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一是2017年离退休干部中死亡1人，财政下达死亡抚恤指标资金14.35万元，2018年无此项目；二是2017年年初结转和结余85.23万元并用于支付上年应付未付款项，2018年无此项目。</w:t>
      </w:r>
      <w:bookmarkStart w:id="33" w:name="_Toc15377211"/>
    </w:p>
    <w:p>
      <w:pPr>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ascii="仿宋" w:hAnsi="仿宋" w:eastAsia="仿宋"/>
          <w:b/>
          <w:color w:val="auto"/>
          <w:sz w:val="32"/>
          <w:szCs w:val="32"/>
        </w:rPr>
      </w:pPr>
      <w:r>
        <w:rPr>
          <w:rFonts w:hint="eastAsia" w:ascii="仿宋" w:hAnsi="仿宋" w:eastAsia="仿宋"/>
          <w:b/>
          <w:color w:val="auto"/>
          <w:sz w:val="32"/>
          <w:szCs w:val="32"/>
        </w:rPr>
        <w:t>（二）一般公共预算财政拨款支出决算结构情况</w:t>
      </w:r>
      <w:bookmarkEnd w:id="33"/>
    </w:p>
    <w:p>
      <w:pPr>
        <w:pageBreakBefore w:val="0"/>
        <w:kinsoku/>
        <w:wordWrap/>
        <w:overflowPunct/>
        <w:topLinePunct w:val="0"/>
        <w:autoSpaceDE/>
        <w:autoSpaceDN/>
        <w:bidi w:val="0"/>
        <w:spacing w:line="576" w:lineRule="exact"/>
        <w:ind w:firstLine="640"/>
        <w:jc w:val="both"/>
        <w:textAlignment w:val="auto"/>
        <w:rPr>
          <w:rFonts w:ascii="仿宋" w:hAnsi="仿宋" w:eastAsia="仿宋"/>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8年一般公共预算财政拨款支出</w:t>
      </w:r>
      <w:r>
        <w:rPr>
          <w:rFonts w:hint="eastAsia" w:ascii="仿宋" w:hAnsi="仿宋" w:eastAsia="仿宋"/>
          <w:color w:val="auto"/>
          <w:sz w:val="32"/>
          <w:szCs w:val="32"/>
          <w:lang w:val="en-US" w:eastAsia="zh-CN"/>
        </w:rPr>
        <w:t>854.88</w:t>
      </w:r>
      <w:r>
        <w:rPr>
          <w:rFonts w:hint="eastAsia" w:ascii="仿宋" w:hAnsi="仿宋" w:eastAsia="仿宋"/>
          <w:color w:val="auto"/>
          <w:sz w:val="32"/>
          <w:szCs w:val="32"/>
        </w:rPr>
        <w:t>万元，主要用于以下方面</w:t>
      </w:r>
      <w:r>
        <w:rPr>
          <w:rFonts w:ascii="仿宋" w:hAnsi="仿宋" w:eastAsia="仿宋"/>
          <w:color w:val="auto"/>
          <w:sz w:val="32"/>
          <w:szCs w:val="32"/>
        </w:rPr>
        <w:t>:</w:t>
      </w:r>
      <w:r>
        <w:rPr>
          <w:rFonts w:hint="eastAsia" w:ascii="仿宋" w:hAnsi="仿宋" w:eastAsia="仿宋"/>
          <w:b/>
          <w:color w:val="auto"/>
          <w:sz w:val="32"/>
          <w:szCs w:val="32"/>
        </w:rPr>
        <w:t>一般公共服务（类）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703.28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82.27</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教育支出（类）</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科学技术（类）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社会保障和就业（类）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86.62</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10.13</w:t>
      </w:r>
      <w:r>
        <w:rPr>
          <w:rFonts w:ascii="仿宋" w:hAnsi="仿宋" w:eastAsia="仿宋"/>
          <w:color w:val="auto"/>
          <w:sz w:val="32"/>
          <w:szCs w:val="32"/>
        </w:rPr>
        <w:t>%</w:t>
      </w:r>
      <w:r>
        <w:rPr>
          <w:rFonts w:hint="eastAsia" w:ascii="仿宋" w:hAnsi="仿宋" w:eastAsia="仿宋"/>
          <w:color w:val="auto"/>
          <w:sz w:val="32"/>
          <w:szCs w:val="32"/>
        </w:rPr>
        <w:t>；医疗卫生支出</w:t>
      </w:r>
      <w:r>
        <w:rPr>
          <w:rFonts w:hint="eastAsia" w:ascii="仿宋" w:hAnsi="仿宋" w:eastAsia="仿宋"/>
          <w:color w:val="auto"/>
          <w:sz w:val="32"/>
          <w:szCs w:val="32"/>
          <w:lang w:val="en-US" w:eastAsia="zh-CN"/>
        </w:rPr>
        <w:t>26.78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3.13</w:t>
      </w:r>
      <w:r>
        <w:rPr>
          <w:rFonts w:ascii="仿宋" w:hAnsi="仿宋" w:eastAsia="仿宋"/>
          <w:color w:val="auto"/>
          <w:sz w:val="32"/>
          <w:szCs w:val="32"/>
        </w:rPr>
        <w:t>%</w:t>
      </w:r>
      <w:r>
        <w:rPr>
          <w:rFonts w:hint="eastAsia" w:ascii="仿宋" w:hAnsi="仿宋" w:eastAsia="仿宋"/>
          <w:color w:val="auto"/>
          <w:sz w:val="32"/>
          <w:szCs w:val="32"/>
        </w:rPr>
        <w:t>；住房保障支出</w:t>
      </w:r>
      <w:r>
        <w:rPr>
          <w:rFonts w:hint="eastAsia" w:ascii="仿宋" w:hAnsi="仿宋" w:eastAsia="仿宋"/>
          <w:color w:val="auto"/>
          <w:sz w:val="32"/>
          <w:szCs w:val="32"/>
          <w:lang w:val="en-US" w:eastAsia="zh-CN"/>
        </w:rPr>
        <w:t>38.20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4.47</w:t>
      </w:r>
      <w:r>
        <w:rPr>
          <w:rFonts w:ascii="仿宋" w:hAnsi="仿宋" w:eastAsia="仿宋"/>
          <w:color w:val="auto"/>
          <w:sz w:val="32"/>
          <w:szCs w:val="32"/>
        </w:rPr>
        <w:t>%</w:t>
      </w:r>
      <w:r>
        <w:rPr>
          <w:rFonts w:hint="eastAsia" w:ascii="仿宋" w:hAnsi="仿宋" w:eastAsia="仿宋"/>
          <w:color w:val="auto"/>
          <w:sz w:val="32"/>
          <w:szCs w:val="32"/>
        </w:rPr>
        <w:t>。</w:t>
      </w:r>
    </w:p>
    <w:p>
      <w:pPr>
        <w:pageBreakBefore w:val="0"/>
        <w:kinsoku/>
        <w:wordWrap/>
        <w:overflowPunct/>
        <w:topLinePunct w:val="0"/>
        <w:autoSpaceDE/>
        <w:autoSpaceDN/>
        <w:bidi w:val="0"/>
        <w:spacing w:line="576" w:lineRule="exact"/>
        <w:ind w:firstLine="643" w:firstLineChars="200"/>
        <w:jc w:val="both"/>
        <w:textAlignment w:val="auto"/>
        <w:outlineLvl w:val="2"/>
        <w:rPr>
          <w:rFonts w:ascii="仿宋" w:hAnsi="仿宋" w:eastAsia="仿宋"/>
          <w:b/>
          <w:color w:val="auto"/>
          <w:sz w:val="32"/>
          <w:szCs w:val="32"/>
        </w:rPr>
      </w:pPr>
      <w:bookmarkStart w:id="34" w:name="_Toc15377212"/>
      <w:r>
        <w:rPr>
          <w:rFonts w:hint="eastAsia" w:ascii="仿宋" w:hAnsi="仿宋" w:eastAsia="仿宋"/>
          <w:b/>
          <w:color w:val="auto"/>
          <w:sz w:val="32"/>
          <w:szCs w:val="32"/>
        </w:rPr>
        <w:t>（三）一般公共预算财政拨款支出决算具体情况</w:t>
      </w:r>
      <w:bookmarkEnd w:id="34"/>
    </w:p>
    <w:p>
      <w:pPr>
        <w:pageBreakBefore w:val="0"/>
        <w:kinsoku/>
        <w:wordWrap/>
        <w:overflowPunct/>
        <w:topLinePunct w:val="0"/>
        <w:autoSpaceDE/>
        <w:autoSpaceDN/>
        <w:bidi w:val="0"/>
        <w:spacing w:line="576" w:lineRule="exact"/>
        <w:ind w:firstLine="643" w:firstLineChars="200"/>
        <w:jc w:val="both"/>
        <w:textAlignment w:val="auto"/>
        <w:outlineLvl w:val="2"/>
        <w:rPr>
          <w:rFonts w:ascii="仿宋" w:hAnsi="仿宋" w:eastAsia="仿宋"/>
          <w:color w:val="auto"/>
          <w:sz w:val="32"/>
          <w:szCs w:val="32"/>
        </w:rPr>
      </w:pPr>
      <w:bookmarkStart w:id="35" w:name="_Toc15377213"/>
      <w:bookmarkStart w:id="36" w:name="_Toc15378460"/>
      <w:bookmarkStart w:id="37" w:name="_Toc15377444"/>
      <w:r>
        <w:rPr>
          <w:rFonts w:hint="eastAsia" w:ascii="仿宋" w:hAnsi="仿宋" w:eastAsia="仿宋"/>
          <w:b/>
          <w:color w:val="auto"/>
          <w:sz w:val="32"/>
          <w:szCs w:val="32"/>
        </w:rPr>
        <w:t>2018年</w:t>
      </w:r>
      <w:r>
        <w:rPr>
          <w:rFonts w:hint="eastAsia" w:ascii="仿宋" w:hAnsi="仿宋" w:eastAsia="仿宋"/>
          <w:b/>
          <w:color w:val="auto"/>
          <w:sz w:val="32"/>
          <w:szCs w:val="32"/>
          <w:lang w:val="en-US" w:eastAsia="zh-CN"/>
        </w:rPr>
        <w:t>一</w:t>
      </w:r>
      <w:r>
        <w:rPr>
          <w:rFonts w:hint="eastAsia" w:ascii="仿宋" w:hAnsi="仿宋" w:eastAsia="仿宋"/>
          <w:b/>
          <w:color w:val="auto"/>
          <w:sz w:val="32"/>
          <w:szCs w:val="32"/>
        </w:rPr>
        <w:t>般公共预算支出决算数为</w:t>
      </w:r>
      <w:r>
        <w:rPr>
          <w:rFonts w:hint="eastAsia" w:ascii="仿宋" w:hAnsi="仿宋" w:eastAsia="仿宋"/>
          <w:b/>
          <w:color w:val="auto"/>
          <w:sz w:val="32"/>
          <w:szCs w:val="32"/>
          <w:lang w:val="en-US" w:eastAsia="zh-CN"/>
        </w:rPr>
        <w:t>854.88万元</w:t>
      </w:r>
      <w:r>
        <w:rPr>
          <w:rFonts w:hint="eastAsia" w:ascii="仿宋" w:hAnsi="仿宋" w:eastAsia="仿宋"/>
          <w:color w:val="auto"/>
          <w:sz w:val="32"/>
          <w:szCs w:val="32"/>
        </w:rPr>
        <w:t>，</w:t>
      </w:r>
      <w:r>
        <w:rPr>
          <w:rStyle w:val="16"/>
          <w:rFonts w:hint="eastAsia" w:ascii="仿宋" w:hAnsi="仿宋" w:eastAsia="仿宋"/>
          <w:bCs/>
          <w:color w:val="auto"/>
          <w:sz w:val="32"/>
          <w:szCs w:val="32"/>
        </w:rPr>
        <w:t>完成预算</w:t>
      </w:r>
      <w:r>
        <w:rPr>
          <w:rStyle w:val="16"/>
          <w:rFonts w:hint="eastAsia" w:ascii="仿宋" w:hAnsi="仿宋" w:eastAsia="仿宋"/>
          <w:bCs/>
          <w:color w:val="auto"/>
          <w:sz w:val="32"/>
          <w:szCs w:val="32"/>
          <w:lang w:val="en-US" w:eastAsia="zh-CN"/>
        </w:rPr>
        <w:t>100</w:t>
      </w:r>
      <w:r>
        <w:rPr>
          <w:rStyle w:val="16"/>
          <w:rFonts w:ascii="仿宋" w:hAnsi="仿宋" w:eastAsia="仿宋"/>
          <w:bCs/>
          <w:color w:val="auto"/>
          <w:sz w:val="32"/>
          <w:szCs w:val="32"/>
        </w:rPr>
        <w:t>%</w:t>
      </w:r>
      <w:r>
        <w:rPr>
          <w:rStyle w:val="16"/>
          <w:rFonts w:hint="eastAsia" w:ascii="仿宋" w:hAnsi="仿宋" w:eastAsia="仿宋"/>
          <w:bCs/>
          <w:color w:val="auto"/>
          <w:sz w:val="32"/>
          <w:szCs w:val="32"/>
        </w:rPr>
        <w:t>。其中：</w:t>
      </w:r>
      <w:bookmarkEnd w:id="35"/>
      <w:bookmarkEnd w:id="36"/>
      <w:bookmarkEnd w:id="37"/>
    </w:p>
    <w:p>
      <w:pPr>
        <w:pageBreakBefore w:val="0"/>
        <w:numPr>
          <w:ilvl w:val="0"/>
          <w:numId w:val="0"/>
        </w:numPr>
        <w:kinsoku/>
        <w:wordWrap/>
        <w:overflowPunct/>
        <w:topLinePunct w:val="0"/>
        <w:autoSpaceDE/>
        <w:autoSpaceDN/>
        <w:bidi w:val="0"/>
        <w:spacing w:line="576" w:lineRule="exact"/>
        <w:ind w:left="0" w:leftChars="0" w:firstLine="643" w:firstLineChars="200"/>
        <w:jc w:val="both"/>
        <w:textAlignment w:val="auto"/>
        <w:rPr>
          <w:rStyle w:val="16"/>
          <w:rFonts w:ascii="仿宋" w:hAnsi="仿宋" w:eastAsia="仿宋"/>
          <w:b w:val="0"/>
          <w:bCs/>
          <w:color w:val="auto"/>
          <w:sz w:val="32"/>
          <w:szCs w:val="32"/>
        </w:rPr>
      </w:pPr>
      <w:r>
        <w:rPr>
          <w:rStyle w:val="16"/>
          <w:rFonts w:hint="eastAsia" w:ascii="仿宋" w:hAnsi="仿宋" w:eastAsia="仿宋"/>
          <w:bCs/>
          <w:color w:val="auto"/>
          <w:sz w:val="32"/>
          <w:szCs w:val="32"/>
          <w:lang w:val="en-US" w:eastAsia="zh-CN"/>
        </w:rPr>
        <w:t>1.</w:t>
      </w:r>
      <w:r>
        <w:rPr>
          <w:rStyle w:val="16"/>
          <w:rFonts w:hint="eastAsia" w:ascii="仿宋" w:hAnsi="仿宋" w:eastAsia="仿宋"/>
          <w:bCs/>
          <w:color w:val="auto"/>
          <w:sz w:val="32"/>
          <w:szCs w:val="32"/>
        </w:rPr>
        <w:t>一般公共服务（类）</w:t>
      </w:r>
      <w:r>
        <w:rPr>
          <w:rStyle w:val="16"/>
          <w:rFonts w:hint="eastAsia" w:ascii="仿宋" w:hAnsi="仿宋" w:eastAsia="仿宋"/>
          <w:bCs/>
          <w:color w:val="auto"/>
          <w:sz w:val="32"/>
          <w:szCs w:val="32"/>
          <w:lang w:val="en-US" w:eastAsia="zh-CN"/>
        </w:rPr>
        <w:t>群众团体事务</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val="en-US" w:eastAsia="zh-CN"/>
        </w:rPr>
        <w:t>其他群众团体事务</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703.28</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p>
    <w:p>
      <w:pPr>
        <w:pageBreakBefore w:val="0"/>
        <w:numPr>
          <w:ilvl w:val="0"/>
          <w:numId w:val="0"/>
        </w:numPr>
        <w:kinsoku/>
        <w:wordWrap/>
        <w:overflowPunct/>
        <w:topLinePunct w:val="0"/>
        <w:autoSpaceDE/>
        <w:autoSpaceDN/>
        <w:bidi w:val="0"/>
        <w:spacing w:line="576" w:lineRule="exact"/>
        <w:ind w:left="0" w:leftChars="0" w:firstLine="643" w:firstLineChars="200"/>
        <w:jc w:val="both"/>
        <w:textAlignment w:val="auto"/>
        <w:rPr>
          <w:rStyle w:val="16"/>
          <w:rFonts w:hint="eastAsia" w:ascii="仿宋" w:hAnsi="仿宋" w:eastAsia="仿宋"/>
          <w:b w:val="0"/>
          <w:bCs/>
          <w:color w:val="auto"/>
          <w:sz w:val="32"/>
          <w:szCs w:val="32"/>
        </w:rPr>
      </w:pPr>
      <w:r>
        <w:rPr>
          <w:rStyle w:val="16"/>
          <w:rFonts w:hint="eastAsia" w:ascii="仿宋" w:hAnsi="仿宋" w:eastAsia="仿宋"/>
          <w:bCs/>
          <w:color w:val="auto"/>
          <w:sz w:val="32"/>
          <w:szCs w:val="32"/>
          <w:lang w:val="en-US" w:eastAsia="zh-CN"/>
        </w:rPr>
        <w:t>2</w:t>
      </w:r>
      <w:r>
        <w:rPr>
          <w:rStyle w:val="16"/>
          <w:rFonts w:ascii="仿宋" w:hAnsi="仿宋" w:eastAsia="仿宋"/>
          <w:bCs/>
          <w:color w:val="auto"/>
          <w:sz w:val="32"/>
          <w:szCs w:val="32"/>
        </w:rPr>
        <w:t>.</w:t>
      </w:r>
      <w:r>
        <w:rPr>
          <w:rStyle w:val="16"/>
          <w:rFonts w:hint="eastAsia" w:ascii="仿宋" w:hAnsi="仿宋" w:eastAsia="仿宋"/>
          <w:bCs/>
          <w:color w:val="auto"/>
          <w:sz w:val="32"/>
          <w:szCs w:val="32"/>
        </w:rPr>
        <w:t>社会保障和就业（类）</w:t>
      </w:r>
      <w:r>
        <w:rPr>
          <w:rStyle w:val="16"/>
          <w:rFonts w:hint="eastAsia" w:ascii="仿宋" w:hAnsi="仿宋" w:eastAsia="仿宋"/>
          <w:bCs/>
          <w:color w:val="auto"/>
          <w:sz w:val="32"/>
          <w:szCs w:val="32"/>
          <w:lang w:val="en-US" w:eastAsia="zh-CN"/>
        </w:rPr>
        <w:t>行政事业单位离退休</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val="en-US" w:eastAsia="zh-CN"/>
        </w:rPr>
        <w:t>未归口管理的行政单位离退休</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12.75</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p>
    <w:p>
      <w:pPr>
        <w:pageBreakBefore w:val="0"/>
        <w:numPr>
          <w:ilvl w:val="0"/>
          <w:numId w:val="0"/>
        </w:numPr>
        <w:kinsoku/>
        <w:wordWrap/>
        <w:overflowPunct/>
        <w:topLinePunct w:val="0"/>
        <w:autoSpaceDE/>
        <w:autoSpaceDN/>
        <w:bidi w:val="0"/>
        <w:spacing w:line="576" w:lineRule="exact"/>
        <w:ind w:left="0" w:leftChars="0" w:firstLine="643" w:firstLineChars="200"/>
        <w:jc w:val="both"/>
        <w:textAlignment w:val="auto"/>
        <w:rPr>
          <w:rStyle w:val="16"/>
          <w:rFonts w:hint="eastAsia" w:ascii="仿宋" w:hAnsi="仿宋" w:eastAsia="仿宋"/>
          <w:b w:val="0"/>
          <w:bCs/>
          <w:color w:val="auto"/>
          <w:sz w:val="32"/>
          <w:szCs w:val="32"/>
        </w:rPr>
      </w:pPr>
      <w:r>
        <w:rPr>
          <w:rStyle w:val="16"/>
          <w:rFonts w:hint="eastAsia" w:ascii="仿宋" w:hAnsi="仿宋" w:eastAsia="仿宋"/>
          <w:bCs/>
          <w:color w:val="auto"/>
          <w:sz w:val="32"/>
          <w:szCs w:val="32"/>
          <w:lang w:val="en-US" w:eastAsia="zh-CN"/>
        </w:rPr>
        <w:t>3</w:t>
      </w:r>
      <w:r>
        <w:rPr>
          <w:rStyle w:val="16"/>
          <w:rFonts w:ascii="仿宋" w:hAnsi="仿宋" w:eastAsia="仿宋"/>
          <w:bCs/>
          <w:color w:val="auto"/>
          <w:sz w:val="32"/>
          <w:szCs w:val="32"/>
        </w:rPr>
        <w:t>.</w:t>
      </w:r>
      <w:r>
        <w:rPr>
          <w:rStyle w:val="16"/>
          <w:rFonts w:hint="eastAsia" w:ascii="仿宋" w:hAnsi="仿宋" w:eastAsia="仿宋"/>
          <w:bCs/>
          <w:color w:val="auto"/>
          <w:sz w:val="32"/>
          <w:szCs w:val="32"/>
        </w:rPr>
        <w:t>社会保障和就业（类）</w:t>
      </w:r>
      <w:r>
        <w:rPr>
          <w:rStyle w:val="16"/>
          <w:rFonts w:hint="eastAsia" w:ascii="仿宋" w:hAnsi="仿宋" w:eastAsia="仿宋"/>
          <w:bCs/>
          <w:color w:val="auto"/>
          <w:sz w:val="32"/>
          <w:szCs w:val="32"/>
          <w:lang w:val="en-US" w:eastAsia="zh-CN"/>
        </w:rPr>
        <w:t>行政事业单位离退休</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val="en-US" w:eastAsia="zh-CN"/>
        </w:rPr>
        <w:t>机关事业单位基本养老保险缴费支出</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60.07</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p>
    <w:p>
      <w:pPr>
        <w:pageBreakBefore w:val="0"/>
        <w:numPr>
          <w:ilvl w:val="0"/>
          <w:numId w:val="0"/>
        </w:numPr>
        <w:kinsoku/>
        <w:wordWrap/>
        <w:overflowPunct/>
        <w:topLinePunct w:val="0"/>
        <w:autoSpaceDE/>
        <w:autoSpaceDN/>
        <w:bidi w:val="0"/>
        <w:spacing w:line="576" w:lineRule="exact"/>
        <w:ind w:left="0" w:leftChars="0" w:firstLine="643" w:firstLineChars="200"/>
        <w:jc w:val="both"/>
        <w:textAlignment w:val="auto"/>
        <w:rPr>
          <w:rStyle w:val="16"/>
          <w:rFonts w:hint="default" w:ascii="仿宋" w:hAnsi="仿宋" w:eastAsia="仿宋"/>
          <w:b w:val="0"/>
          <w:bCs/>
          <w:color w:val="auto"/>
          <w:sz w:val="32"/>
          <w:szCs w:val="32"/>
          <w:lang w:val="en-US" w:eastAsia="zh-CN"/>
        </w:rPr>
      </w:pPr>
      <w:r>
        <w:rPr>
          <w:rStyle w:val="16"/>
          <w:rFonts w:hint="eastAsia" w:ascii="仿宋" w:hAnsi="仿宋" w:eastAsia="仿宋"/>
          <w:bCs/>
          <w:color w:val="auto"/>
          <w:sz w:val="32"/>
          <w:szCs w:val="32"/>
          <w:lang w:val="en-US" w:eastAsia="zh-CN"/>
        </w:rPr>
        <w:t>4</w:t>
      </w:r>
      <w:r>
        <w:rPr>
          <w:rStyle w:val="16"/>
          <w:rFonts w:ascii="仿宋" w:hAnsi="仿宋" w:eastAsia="仿宋"/>
          <w:bCs/>
          <w:color w:val="auto"/>
          <w:sz w:val="32"/>
          <w:szCs w:val="32"/>
        </w:rPr>
        <w:t>.</w:t>
      </w:r>
      <w:r>
        <w:rPr>
          <w:rStyle w:val="16"/>
          <w:rFonts w:hint="eastAsia" w:ascii="仿宋" w:hAnsi="仿宋" w:eastAsia="仿宋"/>
          <w:bCs/>
          <w:color w:val="auto"/>
          <w:sz w:val="32"/>
          <w:szCs w:val="32"/>
        </w:rPr>
        <w:t>社会保障和就业（类）</w:t>
      </w:r>
      <w:r>
        <w:rPr>
          <w:rStyle w:val="16"/>
          <w:rFonts w:hint="eastAsia" w:ascii="仿宋" w:hAnsi="仿宋" w:eastAsia="仿宋"/>
          <w:bCs/>
          <w:color w:val="auto"/>
          <w:sz w:val="32"/>
          <w:szCs w:val="32"/>
          <w:lang w:val="en-US" w:eastAsia="zh-CN"/>
        </w:rPr>
        <w:t>行政事业单位离退休</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val="en-US" w:eastAsia="zh-CN"/>
        </w:rPr>
        <w:t>机关事业单位职业年金缴费支出</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13.80</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p>
    <w:p>
      <w:pPr>
        <w:pageBreakBefore w:val="0"/>
        <w:numPr>
          <w:ilvl w:val="0"/>
          <w:numId w:val="0"/>
        </w:numPr>
        <w:kinsoku/>
        <w:wordWrap/>
        <w:overflowPunct/>
        <w:topLinePunct w:val="0"/>
        <w:autoSpaceDE/>
        <w:autoSpaceDN/>
        <w:bidi w:val="0"/>
        <w:spacing w:line="576" w:lineRule="exact"/>
        <w:ind w:left="0" w:leftChars="0" w:firstLine="643" w:firstLineChars="200"/>
        <w:jc w:val="both"/>
        <w:textAlignment w:val="auto"/>
        <w:rPr>
          <w:rStyle w:val="16"/>
          <w:rFonts w:hint="eastAsia" w:ascii="仿宋" w:hAnsi="仿宋" w:eastAsia="仿宋"/>
          <w:b w:val="0"/>
          <w:bCs/>
          <w:color w:val="auto"/>
          <w:sz w:val="32"/>
          <w:szCs w:val="32"/>
          <w:lang w:eastAsia="zh-CN"/>
        </w:rPr>
      </w:pPr>
      <w:r>
        <w:rPr>
          <w:rStyle w:val="16"/>
          <w:rFonts w:hint="eastAsia" w:ascii="仿宋" w:hAnsi="仿宋" w:eastAsia="仿宋"/>
          <w:bCs/>
          <w:color w:val="auto"/>
          <w:sz w:val="32"/>
          <w:szCs w:val="32"/>
          <w:lang w:val="en-US" w:eastAsia="zh-CN"/>
        </w:rPr>
        <w:t>5</w:t>
      </w:r>
      <w:r>
        <w:rPr>
          <w:rStyle w:val="16"/>
          <w:rFonts w:ascii="仿宋" w:hAnsi="仿宋" w:eastAsia="仿宋"/>
          <w:bCs/>
          <w:color w:val="auto"/>
          <w:sz w:val="32"/>
          <w:szCs w:val="32"/>
        </w:rPr>
        <w:t>.</w:t>
      </w:r>
      <w:r>
        <w:rPr>
          <w:rStyle w:val="16"/>
          <w:rFonts w:hint="eastAsia" w:ascii="仿宋" w:hAnsi="仿宋" w:eastAsia="仿宋"/>
          <w:bCs/>
          <w:color w:val="auto"/>
          <w:sz w:val="32"/>
          <w:szCs w:val="32"/>
        </w:rPr>
        <w:t>医疗卫生与计划生育（类）</w:t>
      </w:r>
      <w:r>
        <w:rPr>
          <w:rStyle w:val="16"/>
          <w:rFonts w:hint="eastAsia" w:ascii="仿宋" w:hAnsi="仿宋" w:eastAsia="仿宋"/>
          <w:bCs/>
          <w:color w:val="auto"/>
          <w:sz w:val="32"/>
          <w:szCs w:val="32"/>
          <w:lang w:val="en-US" w:eastAsia="zh-CN"/>
        </w:rPr>
        <w:t>行政事业单位医疗</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val="en-US" w:eastAsia="zh-CN"/>
        </w:rPr>
        <w:t>行政单位医疗</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26.78</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lang w:eastAsia="zh-CN"/>
        </w:rPr>
        <w:t>。</w:t>
      </w:r>
    </w:p>
    <w:p>
      <w:pPr>
        <w:pageBreakBefore w:val="0"/>
        <w:numPr>
          <w:ilvl w:val="0"/>
          <w:numId w:val="0"/>
        </w:numPr>
        <w:kinsoku/>
        <w:wordWrap/>
        <w:overflowPunct/>
        <w:topLinePunct w:val="0"/>
        <w:autoSpaceDE/>
        <w:autoSpaceDN/>
        <w:bidi w:val="0"/>
        <w:spacing w:line="576" w:lineRule="exact"/>
        <w:ind w:left="0" w:leftChars="0" w:firstLine="643" w:firstLineChars="200"/>
        <w:jc w:val="both"/>
        <w:textAlignment w:val="auto"/>
        <w:rPr>
          <w:rFonts w:ascii="仿宋" w:hAnsi="仿宋" w:eastAsia="仿宋"/>
          <w:b/>
          <w:color w:val="auto"/>
          <w:sz w:val="32"/>
          <w:szCs w:val="32"/>
        </w:rPr>
      </w:pPr>
      <w:r>
        <w:rPr>
          <w:rStyle w:val="16"/>
          <w:rFonts w:hint="eastAsia" w:ascii="仿宋" w:hAnsi="仿宋" w:eastAsia="仿宋"/>
          <w:bCs/>
          <w:color w:val="auto"/>
          <w:sz w:val="32"/>
          <w:szCs w:val="32"/>
          <w:lang w:val="en-US" w:eastAsia="zh-CN"/>
        </w:rPr>
        <w:t>6</w:t>
      </w:r>
      <w:r>
        <w:rPr>
          <w:rStyle w:val="16"/>
          <w:rFonts w:ascii="仿宋" w:hAnsi="仿宋" w:eastAsia="仿宋"/>
          <w:bCs/>
          <w:color w:val="auto"/>
          <w:sz w:val="32"/>
          <w:szCs w:val="32"/>
        </w:rPr>
        <w:t>.</w:t>
      </w:r>
      <w:r>
        <w:rPr>
          <w:rStyle w:val="16"/>
          <w:rFonts w:hint="eastAsia" w:ascii="仿宋" w:hAnsi="仿宋" w:eastAsia="仿宋"/>
          <w:bCs/>
          <w:color w:val="auto"/>
          <w:sz w:val="32"/>
          <w:szCs w:val="32"/>
          <w:lang w:val="en-US" w:eastAsia="zh-CN"/>
        </w:rPr>
        <w:t>住房保障支出</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val="en-US" w:eastAsia="zh-CN"/>
        </w:rPr>
        <w:t>住房改革支出</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val="en-US" w:eastAsia="zh-CN"/>
        </w:rPr>
        <w:t>住房公积金</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38.20</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lang w:eastAsia="zh-CN"/>
        </w:rPr>
        <w:t>。</w:t>
      </w:r>
    </w:p>
    <w:p>
      <w:pPr>
        <w:pageBreakBefore w:val="0"/>
        <w:tabs>
          <w:tab w:val="right" w:pos="8306"/>
        </w:tabs>
        <w:kinsoku/>
        <w:wordWrap/>
        <w:overflowPunct/>
        <w:topLinePunct w:val="0"/>
        <w:autoSpaceDE/>
        <w:autoSpaceDN/>
        <w:bidi w:val="0"/>
        <w:spacing w:line="576" w:lineRule="exact"/>
        <w:ind w:firstLine="640"/>
        <w:jc w:val="both"/>
        <w:textAlignment w:val="auto"/>
        <w:outlineLvl w:val="1"/>
        <w:rPr>
          <w:rStyle w:val="28"/>
          <w:color w:val="auto"/>
        </w:rPr>
      </w:pPr>
      <w:bookmarkStart w:id="38" w:name="_Toc15377214"/>
      <w:bookmarkStart w:id="39" w:name="_Toc15396608"/>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28"/>
          <w:rFonts w:hint="eastAsia" w:ascii="黑体" w:hAnsi="黑体" w:eastAsia="黑体"/>
          <w:b w:val="0"/>
          <w:color w:val="auto"/>
        </w:rPr>
        <w:t>般公共预算财政拨款基本支出决算情况说明</w:t>
      </w:r>
      <w:bookmarkEnd w:id="38"/>
      <w:bookmarkEnd w:id="39"/>
    </w:p>
    <w:p>
      <w:pPr>
        <w:pageBreakBefore w:val="0"/>
        <w:kinsoku/>
        <w:wordWrap/>
        <w:overflowPunct/>
        <w:topLinePunct w:val="0"/>
        <w:autoSpaceDE/>
        <w:autoSpaceDN/>
        <w:bidi w:val="0"/>
        <w:spacing w:line="576" w:lineRule="exact"/>
        <w:ind w:firstLine="645"/>
        <w:jc w:val="both"/>
        <w:textAlignment w:val="auto"/>
        <w:rPr>
          <w:rFonts w:ascii="仿宋" w:hAnsi="仿宋" w:eastAsia="仿宋"/>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8年一般公共预算财政拨款基本支出</w:t>
      </w:r>
      <w:r>
        <w:rPr>
          <w:rFonts w:hint="eastAsia" w:ascii="仿宋" w:hAnsi="仿宋" w:eastAsia="仿宋"/>
          <w:color w:val="auto"/>
          <w:sz w:val="32"/>
          <w:szCs w:val="32"/>
          <w:lang w:val="en-US" w:eastAsia="zh-CN"/>
        </w:rPr>
        <w:t>154.80</w:t>
      </w:r>
      <w:r>
        <w:rPr>
          <w:rFonts w:hint="eastAsia" w:ascii="仿宋" w:hAnsi="仿宋" w:eastAsia="仿宋"/>
          <w:color w:val="auto"/>
          <w:sz w:val="32"/>
          <w:szCs w:val="32"/>
        </w:rPr>
        <w:t>万元，其中：</w:t>
      </w:r>
    </w:p>
    <w:p>
      <w:pPr>
        <w:pageBreakBefore w:val="0"/>
        <w:kinsoku/>
        <w:wordWrap/>
        <w:overflowPunct/>
        <w:topLinePunct w:val="0"/>
        <w:autoSpaceDE/>
        <w:autoSpaceDN/>
        <w:bidi w:val="0"/>
        <w:spacing w:line="576" w:lineRule="exact"/>
        <w:ind w:firstLine="645"/>
        <w:jc w:val="both"/>
        <w:textAlignment w:val="auto"/>
        <w:rPr>
          <w:rFonts w:hint="eastAsia" w:ascii="仿宋" w:hAnsi="仿宋" w:eastAsia="仿宋"/>
          <w:color w:val="auto"/>
          <w:sz w:val="32"/>
          <w:szCs w:val="32"/>
        </w:rPr>
      </w:pPr>
      <w:r>
        <w:rPr>
          <w:rFonts w:hint="eastAsia" w:ascii="仿宋" w:hAnsi="仿宋" w:eastAsia="仿宋"/>
          <w:color w:val="auto"/>
          <w:sz w:val="32"/>
          <w:szCs w:val="32"/>
        </w:rPr>
        <w:t>人员经费</w:t>
      </w:r>
      <w:r>
        <w:rPr>
          <w:rFonts w:hint="eastAsia" w:ascii="仿宋" w:hAnsi="仿宋" w:eastAsia="仿宋"/>
          <w:color w:val="auto"/>
          <w:sz w:val="32"/>
          <w:szCs w:val="32"/>
          <w:lang w:val="en-US" w:eastAsia="zh-CN"/>
        </w:rPr>
        <w:t>154.80</w:t>
      </w:r>
      <w:r>
        <w:rPr>
          <w:rFonts w:hint="eastAsia" w:ascii="仿宋" w:hAnsi="仿宋" w:eastAsia="仿宋"/>
          <w:color w:val="auto"/>
          <w:sz w:val="32"/>
          <w:szCs w:val="32"/>
        </w:rPr>
        <w:t>万元，主要包括：主要包括：机关事业单位基本养老保险缴费、职业年金缴费、其他社会保障缴费、离休费、退休费、抚恤金、生活补助、医疗费、住房公积金。</w:t>
      </w:r>
    </w:p>
    <w:p>
      <w:pPr>
        <w:pageBreakBefore w:val="0"/>
        <w:kinsoku/>
        <w:wordWrap/>
        <w:overflowPunct/>
        <w:topLinePunct w:val="0"/>
        <w:autoSpaceDE/>
        <w:autoSpaceDN/>
        <w:bidi w:val="0"/>
        <w:spacing w:line="576" w:lineRule="exact"/>
        <w:ind w:firstLine="640"/>
        <w:jc w:val="both"/>
        <w:textAlignment w:val="auto"/>
        <w:outlineLvl w:val="1"/>
        <w:rPr>
          <w:rStyle w:val="28"/>
          <w:rFonts w:ascii="黑体" w:hAnsi="黑体" w:eastAsia="黑体"/>
          <w:b w:val="0"/>
          <w:color w:val="auto"/>
        </w:rPr>
      </w:pPr>
      <w:bookmarkStart w:id="40" w:name="_Toc15396609"/>
      <w:bookmarkStart w:id="41" w:name="_Toc15377215"/>
      <w:r>
        <w:rPr>
          <w:rFonts w:hint="eastAsia" w:ascii="黑体" w:eastAsia="黑体"/>
          <w:color w:val="auto"/>
          <w:sz w:val="32"/>
          <w:szCs w:val="32"/>
        </w:rPr>
        <w:t>七、</w:t>
      </w:r>
      <w:r>
        <w:rPr>
          <w:rStyle w:val="28"/>
          <w:rFonts w:hint="eastAsia" w:ascii="黑体" w:hAnsi="黑体" w:eastAsia="黑体"/>
          <w:color w:val="auto"/>
        </w:rPr>
        <w:t>“</w:t>
      </w:r>
      <w:r>
        <w:rPr>
          <w:rStyle w:val="28"/>
          <w:rFonts w:hint="eastAsia" w:ascii="黑体" w:hAnsi="黑体" w:eastAsia="黑体"/>
          <w:b w:val="0"/>
          <w:color w:val="auto"/>
        </w:rPr>
        <w:t>三公”经费财政拨款支出决算情况说明</w:t>
      </w:r>
      <w:bookmarkEnd w:id="40"/>
      <w:bookmarkEnd w:id="41"/>
    </w:p>
    <w:p>
      <w:pPr>
        <w:pageBreakBefore w:val="0"/>
        <w:kinsoku/>
        <w:wordWrap/>
        <w:overflowPunct/>
        <w:topLinePunct w:val="0"/>
        <w:autoSpaceDE/>
        <w:autoSpaceDN/>
        <w:bidi w:val="0"/>
        <w:spacing w:line="576" w:lineRule="exact"/>
        <w:ind w:firstLine="640"/>
        <w:jc w:val="both"/>
        <w:textAlignment w:val="auto"/>
        <w:rPr>
          <w:rFonts w:ascii="仿宋" w:hAnsi="仿宋" w:eastAsia="仿宋"/>
          <w:color w:val="auto"/>
          <w:sz w:val="32"/>
          <w:szCs w:val="32"/>
        </w:rPr>
      </w:pPr>
      <w:r>
        <w:rPr>
          <w:rFonts w:hint="eastAsia" w:ascii="仿宋" w:hAnsi="仿宋" w:eastAsia="仿宋"/>
          <w:color w:val="auto"/>
          <w:sz w:val="32"/>
          <w:szCs w:val="32"/>
        </w:rPr>
        <w:t>因工会行政运行费用由自身解决，故财政拨款“三公”经费支出0万元。</w:t>
      </w:r>
    </w:p>
    <w:p>
      <w:pPr>
        <w:pageBreakBefore w:val="0"/>
        <w:kinsoku/>
        <w:wordWrap/>
        <w:overflowPunct/>
        <w:topLinePunct w:val="0"/>
        <w:autoSpaceDE/>
        <w:autoSpaceDN/>
        <w:bidi w:val="0"/>
        <w:spacing w:line="576" w:lineRule="exact"/>
        <w:ind w:firstLine="640"/>
        <w:jc w:val="both"/>
        <w:textAlignment w:val="auto"/>
        <w:outlineLvl w:val="1"/>
        <w:rPr>
          <w:rStyle w:val="28"/>
          <w:rFonts w:ascii="黑体" w:hAnsi="黑体" w:eastAsia="黑体"/>
          <w:color w:val="auto"/>
        </w:rPr>
      </w:pPr>
      <w:bookmarkStart w:id="42" w:name="_Toc15377218"/>
      <w:bookmarkStart w:id="43" w:name="_Toc15396610"/>
      <w:r>
        <w:rPr>
          <w:rFonts w:hint="eastAsia" w:ascii="黑体" w:eastAsia="黑体"/>
          <w:color w:val="auto"/>
          <w:sz w:val="32"/>
          <w:szCs w:val="32"/>
        </w:rPr>
        <w:t>八、</w:t>
      </w:r>
      <w:r>
        <w:rPr>
          <w:rStyle w:val="28"/>
          <w:rFonts w:hint="eastAsia" w:ascii="黑体" w:hAnsi="黑体" w:eastAsia="黑体"/>
          <w:b w:val="0"/>
          <w:color w:val="auto"/>
        </w:rPr>
        <w:t>政府性基金预算支出决算情况说明</w:t>
      </w:r>
      <w:bookmarkEnd w:id="42"/>
      <w:bookmarkEnd w:id="43"/>
    </w:p>
    <w:p>
      <w:pPr>
        <w:pageBreakBefore w:val="0"/>
        <w:kinsoku/>
        <w:wordWrap/>
        <w:overflowPunct/>
        <w:topLinePunct w:val="0"/>
        <w:autoSpaceDE/>
        <w:autoSpaceDN/>
        <w:bidi w:val="0"/>
        <w:spacing w:line="576" w:lineRule="exact"/>
        <w:ind w:firstLine="640"/>
        <w:jc w:val="both"/>
        <w:textAlignment w:val="auto"/>
        <w:rPr>
          <w:rFonts w:ascii="仿宋_GB2312" w:eastAsia="仿宋_GB2312"/>
          <w:color w:val="auto"/>
          <w:sz w:val="32"/>
          <w:szCs w:val="32"/>
        </w:rPr>
      </w:pPr>
      <w:r>
        <w:rPr>
          <w:rFonts w:ascii="仿宋_GB2312" w:eastAsia="仿宋_GB2312"/>
          <w:color w:val="auto"/>
          <w:sz w:val="32"/>
          <w:szCs w:val="32"/>
        </w:rPr>
        <w:t>201</w:t>
      </w:r>
      <w:r>
        <w:rPr>
          <w:rFonts w:hint="eastAsia" w:ascii="仿宋_GB2312" w:eastAsia="仿宋_GB2312"/>
          <w:color w:val="auto"/>
          <w:sz w:val="32"/>
          <w:szCs w:val="32"/>
        </w:rPr>
        <w:t>8年政府性基金预算拨款支出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pageBreakBefore w:val="0"/>
        <w:numPr>
          <w:ilvl w:val="0"/>
          <w:numId w:val="1"/>
        </w:numPr>
        <w:kinsoku/>
        <w:wordWrap/>
        <w:overflowPunct/>
        <w:topLinePunct w:val="0"/>
        <w:autoSpaceDE/>
        <w:autoSpaceDN/>
        <w:bidi w:val="0"/>
        <w:spacing w:line="576" w:lineRule="exact"/>
        <w:ind w:firstLine="640"/>
        <w:jc w:val="both"/>
        <w:textAlignment w:val="auto"/>
        <w:outlineLvl w:val="1"/>
        <w:rPr>
          <w:rStyle w:val="28"/>
          <w:rFonts w:ascii="黑体" w:hAnsi="黑体" w:eastAsia="黑体"/>
          <w:b w:val="0"/>
          <w:color w:val="auto"/>
        </w:rPr>
      </w:pPr>
      <w:bookmarkStart w:id="44" w:name="_Toc15377219"/>
      <w:bookmarkStart w:id="45" w:name="_Toc15396611"/>
      <w:r>
        <w:rPr>
          <w:rStyle w:val="28"/>
          <w:rFonts w:hint="eastAsia" w:ascii="黑体" w:hAnsi="黑体" w:eastAsia="黑体"/>
          <w:b w:val="0"/>
          <w:color w:val="auto"/>
        </w:rPr>
        <w:t>国有资本经营预算支出决算情况说明</w:t>
      </w:r>
      <w:bookmarkEnd w:id="44"/>
      <w:bookmarkEnd w:id="45"/>
    </w:p>
    <w:p>
      <w:pPr>
        <w:pageBreakBefore w:val="0"/>
        <w:kinsoku/>
        <w:wordWrap/>
        <w:overflowPunct/>
        <w:topLinePunct w:val="0"/>
        <w:autoSpaceDE/>
        <w:autoSpaceDN/>
        <w:bidi w:val="0"/>
        <w:spacing w:line="576" w:lineRule="exact"/>
        <w:ind w:firstLine="640"/>
        <w:jc w:val="both"/>
        <w:textAlignment w:val="auto"/>
        <w:rPr>
          <w:rFonts w:ascii="仿宋_GB2312" w:eastAsia="仿宋_GB2312"/>
          <w:color w:val="auto"/>
          <w:sz w:val="32"/>
          <w:szCs w:val="32"/>
        </w:rPr>
      </w:pPr>
      <w:r>
        <w:rPr>
          <w:rFonts w:ascii="仿宋_GB2312" w:eastAsia="仿宋_GB2312"/>
          <w:color w:val="auto"/>
          <w:sz w:val="32"/>
          <w:szCs w:val="32"/>
        </w:rPr>
        <w:t>201</w:t>
      </w:r>
      <w:r>
        <w:rPr>
          <w:rFonts w:hint="eastAsia" w:ascii="仿宋_GB2312" w:eastAsia="仿宋_GB2312"/>
          <w:color w:val="auto"/>
          <w:sz w:val="32"/>
          <w:szCs w:val="32"/>
        </w:rPr>
        <w:t>8年国有资本经营预算拨款支出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pStyle w:val="26"/>
        <w:pageBreakBefore w:val="0"/>
        <w:numPr>
          <w:ilvl w:val="0"/>
          <w:numId w:val="2"/>
        </w:numPr>
        <w:kinsoku/>
        <w:wordWrap/>
        <w:overflowPunct/>
        <w:topLinePunct w:val="0"/>
        <w:autoSpaceDE/>
        <w:autoSpaceDN/>
        <w:bidi w:val="0"/>
        <w:spacing w:line="576" w:lineRule="exact"/>
        <w:ind w:firstLineChars="0"/>
        <w:jc w:val="both"/>
        <w:textAlignment w:val="auto"/>
        <w:rPr>
          <w:rStyle w:val="28"/>
          <w:rFonts w:ascii="黑体" w:hAnsi="黑体" w:eastAsia="黑体"/>
          <w:b w:val="0"/>
          <w:color w:val="auto"/>
        </w:rPr>
      </w:pPr>
      <w:r>
        <w:rPr>
          <w:rStyle w:val="28"/>
          <w:rFonts w:hint="eastAsia" w:ascii="黑体" w:hAnsi="黑体" w:eastAsia="黑体"/>
          <w:b w:val="0"/>
          <w:color w:val="auto"/>
        </w:rPr>
        <w:t>预算绩效情况说明</w:t>
      </w:r>
    </w:p>
    <w:p>
      <w:pPr>
        <w:pageBreakBefore w:val="0"/>
        <w:numPr>
          <w:ilvl w:val="0"/>
          <w:numId w:val="3"/>
        </w:numPr>
        <w:kinsoku/>
        <w:wordWrap/>
        <w:overflowPunct/>
        <w:topLinePunct w:val="0"/>
        <w:autoSpaceDE/>
        <w:autoSpaceDN/>
        <w:bidi w:val="0"/>
        <w:spacing w:line="576" w:lineRule="exact"/>
        <w:ind w:firstLine="643" w:firstLineChars="200"/>
        <w:jc w:val="both"/>
        <w:textAlignment w:val="auto"/>
        <w:rPr>
          <w:rFonts w:ascii="仿宋" w:hAnsi="仿宋" w:eastAsia="仿宋" w:cs="楷体_GB2312"/>
          <w:b/>
          <w:bCs/>
          <w:color w:val="auto"/>
          <w:sz w:val="32"/>
          <w:szCs w:val="32"/>
        </w:rPr>
      </w:pPr>
      <w:r>
        <w:rPr>
          <w:rFonts w:hint="eastAsia" w:ascii="仿宋" w:hAnsi="仿宋" w:eastAsia="仿宋" w:cs="楷体_GB2312"/>
          <w:b/>
          <w:bCs/>
          <w:color w:val="auto"/>
          <w:sz w:val="32"/>
          <w:szCs w:val="32"/>
        </w:rPr>
        <w:t>预算绩效管理工作开展情况。</w:t>
      </w:r>
    </w:p>
    <w:p>
      <w:pPr>
        <w:pageBreakBefore w:val="0"/>
        <w:kinsoku/>
        <w:wordWrap/>
        <w:overflowPunct/>
        <w:topLinePunct w:val="0"/>
        <w:autoSpaceDE/>
        <w:autoSpaceDN/>
        <w:bidi w:val="0"/>
        <w:spacing w:line="576"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根据预算绩效管理要求，本部门（单位）在年初预算编制阶段，组织对</w:t>
      </w:r>
      <w:r>
        <w:rPr>
          <w:rFonts w:hint="eastAsia" w:ascii="仿宋_GB2312" w:hAnsi="仿宋_GB2312" w:eastAsia="仿宋_GB2312" w:cs="仿宋_GB2312"/>
          <w:color w:val="auto"/>
          <w:sz w:val="32"/>
          <w:szCs w:val="32"/>
          <w:lang w:val="en-US" w:eastAsia="zh-CN"/>
        </w:rPr>
        <w:t>2个</w:t>
      </w:r>
      <w:r>
        <w:rPr>
          <w:rFonts w:hint="eastAsia" w:ascii="仿宋_GB2312" w:hAnsi="仿宋_GB2312" w:eastAsia="仿宋_GB2312" w:cs="仿宋_GB2312"/>
          <w:color w:val="auto"/>
          <w:sz w:val="32"/>
          <w:szCs w:val="32"/>
        </w:rPr>
        <w:t>项目开展了预算事前绩效评估，对</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个项目编制了绩效目标，预算执行过程中，选取</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个项目开展绩效监控，年终执行完毕后，对</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个项目开展了绩效目标完成情况梳理填报。</w:t>
      </w:r>
    </w:p>
    <w:p>
      <w:pPr>
        <w:pageBreakBefore w:val="0"/>
        <w:kinsoku/>
        <w:wordWrap/>
        <w:overflowPunct/>
        <w:topLinePunct w:val="0"/>
        <w:autoSpaceDE/>
        <w:autoSpaceDN/>
        <w:bidi w:val="0"/>
        <w:spacing w:line="576"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本部门按要求对2018年部门整体支出开展绩效自评，从评价情况来看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市总工会严格按照</w:t>
      </w:r>
      <w:r>
        <w:rPr>
          <w:rFonts w:hint="eastAsia" w:ascii="仿宋_GB2312" w:hAnsi="仿宋_GB2312" w:eastAsia="仿宋_GB2312" w:cs="仿宋_GB2312"/>
          <w:color w:val="auto"/>
          <w:sz w:val="32"/>
          <w:szCs w:val="32"/>
        </w:rPr>
        <w:t>绩效评价要求，成立自评工作领导小组，对照自评方案进行研究和布署，党组成员、各</w:t>
      </w:r>
      <w:r>
        <w:rPr>
          <w:rFonts w:hint="eastAsia" w:ascii="仿宋_GB2312" w:hAnsi="仿宋_GB2312" w:eastAsia="仿宋_GB2312" w:cs="仿宋_GB2312"/>
          <w:color w:val="auto"/>
          <w:sz w:val="32"/>
          <w:szCs w:val="32"/>
          <w:lang w:val="en-US" w:eastAsia="zh-CN"/>
        </w:rPr>
        <w:t>业务部室</w:t>
      </w:r>
      <w:r>
        <w:rPr>
          <w:rFonts w:hint="eastAsia" w:ascii="仿宋_GB2312" w:hAnsi="仿宋_GB2312" w:eastAsia="仿宋_GB2312" w:cs="仿宋_GB2312"/>
          <w:color w:val="auto"/>
          <w:sz w:val="32"/>
          <w:szCs w:val="32"/>
        </w:rPr>
        <w:t>全程参与，按照自评方案的要求，对照各实施项目的内容逐条逐项自评。在自评过程</w:t>
      </w:r>
      <w:r>
        <w:rPr>
          <w:rFonts w:hint="eastAsia" w:ascii="仿宋_GB2312" w:hAnsi="仿宋_GB2312" w:eastAsia="仿宋_GB2312" w:cs="仿宋_GB2312"/>
          <w:color w:val="auto"/>
          <w:sz w:val="32"/>
          <w:szCs w:val="32"/>
          <w:lang w:val="en-US" w:eastAsia="zh-CN"/>
        </w:rPr>
        <w:t>未</w:t>
      </w:r>
      <w:r>
        <w:rPr>
          <w:rFonts w:hint="eastAsia" w:ascii="仿宋_GB2312" w:hAnsi="仿宋_GB2312" w:eastAsia="仿宋_GB2312" w:cs="仿宋_GB2312"/>
          <w:color w:val="auto"/>
          <w:sz w:val="32"/>
          <w:szCs w:val="32"/>
        </w:rPr>
        <w:t>发现问题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进</w:t>
      </w:r>
      <w:r>
        <w:rPr>
          <w:rFonts w:hint="eastAsia" w:ascii="仿宋_GB2312" w:hAnsi="仿宋_GB2312" w:eastAsia="仿宋_GB2312" w:cs="仿宋_GB2312"/>
          <w:color w:val="auto"/>
          <w:sz w:val="32"/>
          <w:szCs w:val="32"/>
        </w:rPr>
        <w:t>一步</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工作夯实</w:t>
      </w:r>
      <w:r>
        <w:rPr>
          <w:rFonts w:hint="eastAsia" w:ascii="仿宋_GB2312" w:hAnsi="仿宋_GB2312" w:eastAsia="仿宋_GB2312" w:cs="仿宋_GB2312"/>
          <w:color w:val="auto"/>
          <w:sz w:val="32"/>
          <w:szCs w:val="32"/>
          <w:lang w:val="en-US" w:eastAsia="zh-CN"/>
        </w:rPr>
        <w:t>了坚实的</w:t>
      </w:r>
      <w:r>
        <w:rPr>
          <w:rFonts w:hint="eastAsia" w:ascii="仿宋_GB2312" w:hAnsi="仿宋_GB2312" w:eastAsia="仿宋_GB2312" w:cs="仿宋_GB2312"/>
          <w:color w:val="auto"/>
          <w:sz w:val="32"/>
          <w:szCs w:val="32"/>
        </w:rPr>
        <w:t>基础。从整体情况来看，</w:t>
      </w:r>
      <w:r>
        <w:rPr>
          <w:rFonts w:hint="eastAsia" w:ascii="仿宋_GB2312" w:hAnsi="仿宋_GB2312" w:eastAsia="仿宋_GB2312" w:cs="仿宋_GB2312"/>
          <w:color w:val="auto"/>
          <w:sz w:val="32"/>
          <w:szCs w:val="32"/>
          <w:lang w:val="en-US" w:eastAsia="zh-CN"/>
        </w:rPr>
        <w:t>市总工会</w:t>
      </w:r>
      <w:r>
        <w:rPr>
          <w:rFonts w:hint="eastAsia" w:ascii="仿宋_GB2312" w:hAnsi="仿宋_GB2312" w:eastAsia="仿宋_GB2312" w:cs="仿宋_GB2312"/>
          <w:color w:val="auto"/>
          <w:sz w:val="32"/>
          <w:szCs w:val="32"/>
        </w:rPr>
        <w:t>严格按照年初预算进行部门整体支出。在支出过程中，所有项目</w:t>
      </w:r>
      <w:r>
        <w:rPr>
          <w:rFonts w:hint="eastAsia" w:ascii="仿宋_GB2312" w:hAnsi="仿宋_GB2312" w:eastAsia="仿宋_GB2312" w:cs="仿宋_GB2312"/>
          <w:color w:val="auto"/>
          <w:sz w:val="32"/>
          <w:szCs w:val="32"/>
          <w:lang w:val="en-US" w:eastAsia="zh-CN"/>
        </w:rPr>
        <w:t>均按照预先制定的方案组织实施，同时</w:t>
      </w:r>
      <w:r>
        <w:rPr>
          <w:rFonts w:hint="eastAsia" w:ascii="仿宋_GB2312" w:hAnsi="仿宋_GB2312" w:eastAsia="仿宋_GB2312" w:cs="仿宋_GB2312"/>
          <w:color w:val="auto"/>
          <w:sz w:val="32"/>
          <w:szCs w:val="32"/>
        </w:rPr>
        <w:t>强</w:t>
      </w:r>
      <w:r>
        <w:rPr>
          <w:rFonts w:hint="eastAsia" w:ascii="仿宋_GB2312" w:hAnsi="仿宋_GB2312" w:eastAsia="仿宋_GB2312" w:cs="仿宋_GB2312"/>
          <w:color w:val="auto"/>
          <w:sz w:val="32"/>
          <w:szCs w:val="32"/>
          <w:lang w:val="en-US" w:eastAsia="zh-CN"/>
        </w:rPr>
        <w:t>化</w:t>
      </w:r>
      <w:r>
        <w:rPr>
          <w:rFonts w:hint="eastAsia" w:ascii="仿宋_GB2312" w:hAnsi="仿宋_GB2312" w:eastAsia="仿宋_GB2312" w:cs="仿宋_GB2312"/>
          <w:color w:val="auto"/>
          <w:sz w:val="32"/>
          <w:szCs w:val="32"/>
        </w:rPr>
        <w:t>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事前报告、事前</w:t>
      </w:r>
      <w:r>
        <w:rPr>
          <w:rFonts w:hint="eastAsia" w:ascii="仿宋_GB2312" w:hAnsi="仿宋_GB2312" w:eastAsia="仿宋_GB2312" w:cs="仿宋_GB2312"/>
          <w:color w:val="auto"/>
          <w:sz w:val="32"/>
          <w:szCs w:val="32"/>
        </w:rPr>
        <w:t>监督</w:t>
      </w:r>
      <w:r>
        <w:rPr>
          <w:rFonts w:hint="eastAsia" w:ascii="仿宋_GB2312" w:hAnsi="仿宋_GB2312" w:eastAsia="仿宋_GB2312" w:cs="仿宋_GB2312"/>
          <w:color w:val="auto"/>
          <w:sz w:val="32"/>
          <w:szCs w:val="32"/>
          <w:lang w:val="en-US" w:eastAsia="zh-CN"/>
        </w:rPr>
        <w:t>和事后评估”流程，做到</w:t>
      </w:r>
      <w:r>
        <w:rPr>
          <w:rFonts w:hint="eastAsia" w:ascii="仿宋_GB2312" w:hAnsi="仿宋_GB2312" w:eastAsia="仿宋_GB2312" w:cs="仿宋_GB2312"/>
          <w:color w:val="auto"/>
          <w:sz w:val="32"/>
          <w:szCs w:val="32"/>
        </w:rPr>
        <w:t>专款专用，无截留、无挪用</w:t>
      </w:r>
      <w:r>
        <w:rPr>
          <w:rFonts w:hint="eastAsia" w:ascii="仿宋_GB2312" w:hAnsi="仿宋_GB2312" w:eastAsia="仿宋_GB2312" w:cs="仿宋_GB2312"/>
          <w:color w:val="auto"/>
          <w:sz w:val="32"/>
          <w:szCs w:val="32"/>
          <w:lang w:val="en-US" w:eastAsia="zh-CN"/>
        </w:rPr>
        <w:t>等现象发生，做到了</w:t>
      </w:r>
      <w:r>
        <w:rPr>
          <w:rFonts w:hint="eastAsia" w:ascii="仿宋_GB2312" w:hAnsi="仿宋_GB2312" w:eastAsia="仿宋_GB2312" w:cs="仿宋_GB2312"/>
          <w:color w:val="auto"/>
          <w:sz w:val="32"/>
          <w:szCs w:val="32"/>
        </w:rPr>
        <w:t>先有预算、后有执行、“用钱必问效、无效必问责”的新常态。</w:t>
      </w:r>
    </w:p>
    <w:p>
      <w:pPr>
        <w:pageBreakBefore w:val="0"/>
        <w:numPr>
          <w:ilvl w:val="0"/>
          <w:numId w:val="3"/>
        </w:numPr>
        <w:kinsoku/>
        <w:wordWrap/>
        <w:overflowPunct/>
        <w:topLinePunct w:val="0"/>
        <w:autoSpaceDE/>
        <w:autoSpaceDN/>
        <w:bidi w:val="0"/>
        <w:spacing w:line="576" w:lineRule="exact"/>
        <w:ind w:firstLine="643" w:firstLineChars="200"/>
        <w:jc w:val="both"/>
        <w:textAlignment w:val="auto"/>
        <w:rPr>
          <w:rFonts w:ascii="仿宋_GB2312" w:hAnsi="仿宋_GB2312" w:eastAsia="仿宋_GB2312" w:cs="仿宋_GB2312"/>
          <w:color w:val="auto"/>
          <w:sz w:val="32"/>
          <w:szCs w:val="32"/>
        </w:rPr>
      </w:pPr>
      <w:r>
        <w:rPr>
          <w:rFonts w:hint="eastAsia" w:ascii="仿宋" w:hAnsi="仿宋" w:eastAsia="仿宋" w:cs="楷体_GB2312"/>
          <w:b/>
          <w:bCs/>
          <w:color w:val="auto"/>
          <w:sz w:val="32"/>
          <w:szCs w:val="32"/>
        </w:rPr>
        <w:t>项目绩效目标完成情况。</w:t>
      </w:r>
      <w:r>
        <w:rPr>
          <w:rFonts w:hint="eastAsia" w:ascii="楷体_GB2312" w:hAnsi="楷体_GB2312" w:eastAsia="楷体_GB2312" w:cs="楷体_GB2312"/>
          <w:b/>
          <w:bCs/>
          <w:color w:val="auto"/>
          <w:sz w:val="32"/>
          <w:szCs w:val="32"/>
        </w:rPr>
        <w:br w:type="textWrapping"/>
      </w:r>
      <w:r>
        <w:rPr>
          <w:rFonts w:hint="eastAsia" w:ascii="仿宋_GB2312" w:hAnsi="仿宋_GB2312" w:eastAsia="仿宋_GB2312" w:cs="仿宋_GB2312"/>
          <w:color w:val="auto"/>
          <w:sz w:val="32"/>
          <w:szCs w:val="32"/>
        </w:rPr>
        <w:t xml:space="preserve">    本部门在2018年度部门决算中反映“</w:t>
      </w:r>
      <w:r>
        <w:rPr>
          <w:rFonts w:hint="eastAsia" w:ascii="仿宋_GB2312" w:hAnsi="仿宋_GB2312" w:eastAsia="仿宋_GB2312" w:cs="仿宋_GB2312"/>
          <w:color w:val="auto"/>
          <w:sz w:val="32"/>
          <w:szCs w:val="32"/>
          <w:lang w:val="en-US" w:eastAsia="zh-CN"/>
        </w:rPr>
        <w:t>困难职工帮扶</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劳模补助资金</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个项目绩效目标实际完成情况。</w:t>
      </w:r>
    </w:p>
    <w:p>
      <w:pPr>
        <w:pageBreakBefore w:val="0"/>
        <w:numPr>
          <w:ilvl w:val="0"/>
          <w:numId w:val="0"/>
        </w:numPr>
        <w:kinsoku/>
        <w:wordWrap/>
        <w:overflowPunct/>
        <w:topLinePunct w:val="0"/>
        <w:autoSpaceDE/>
        <w:autoSpaceDN/>
        <w:bidi w:val="0"/>
        <w:spacing w:line="576" w:lineRule="exact"/>
        <w:ind w:left="0" w:leftChars="0"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lang w:val="en-US" w:eastAsia="zh-CN"/>
        </w:rPr>
        <w:t>1.“困难职工帮扶”</w:t>
      </w:r>
      <w:r>
        <w:rPr>
          <w:rFonts w:hint="eastAsia" w:ascii="仿宋_GB2312" w:hAnsi="仿宋_GB2312" w:eastAsia="仿宋_GB2312" w:cs="仿宋_GB2312"/>
          <w:color w:val="auto"/>
          <w:sz w:val="32"/>
          <w:szCs w:val="32"/>
        </w:rPr>
        <w:t>项目绩效目标完成情况综述。项目全年预算数</w:t>
      </w:r>
      <w:r>
        <w:rPr>
          <w:rFonts w:hint="eastAsia" w:ascii="仿宋_GB2312" w:hAnsi="仿宋_GB2312" w:eastAsia="仿宋_GB2312" w:cs="仿宋_GB2312"/>
          <w:color w:val="auto"/>
          <w:sz w:val="32"/>
          <w:szCs w:val="32"/>
          <w:lang w:val="en-US" w:eastAsia="zh-CN"/>
        </w:rPr>
        <w:t>237.28</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237.28</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%。通过项目实施，使</w:t>
      </w:r>
      <w:r>
        <w:rPr>
          <w:rFonts w:hint="eastAsia" w:ascii="仿宋_GB2312" w:hAnsi="仿宋_GB2312" w:eastAsia="仿宋_GB2312" w:cs="仿宋_GB2312"/>
          <w:color w:val="auto"/>
          <w:sz w:val="32"/>
          <w:szCs w:val="32"/>
          <w:lang w:val="en-US" w:eastAsia="zh-CN"/>
        </w:rPr>
        <w:t>困难职工、农民工生活</w:t>
      </w:r>
      <w:r>
        <w:rPr>
          <w:rFonts w:hint="eastAsia" w:ascii="仿宋_GB2312" w:hAnsi="仿宋_GB2312" w:eastAsia="仿宋_GB2312" w:cs="仿宋_GB2312"/>
          <w:color w:val="auto"/>
          <w:sz w:val="32"/>
          <w:szCs w:val="32"/>
        </w:rPr>
        <w:t>状况得到缓解，使</w:t>
      </w:r>
      <w:r>
        <w:rPr>
          <w:rFonts w:hint="eastAsia" w:ascii="仿宋_GB2312" w:hAnsi="仿宋_GB2312" w:eastAsia="仿宋_GB2312" w:cs="仿宋_GB2312"/>
          <w:color w:val="auto"/>
          <w:sz w:val="32"/>
          <w:szCs w:val="32"/>
          <w:lang w:val="en-US" w:eastAsia="zh-CN"/>
        </w:rPr>
        <w:t>其</w:t>
      </w:r>
      <w:r>
        <w:rPr>
          <w:rFonts w:hint="eastAsia" w:ascii="仿宋_GB2312" w:hAnsi="仿宋_GB2312" w:eastAsia="仿宋_GB2312" w:cs="仿宋_GB2312"/>
          <w:color w:val="auto"/>
          <w:sz w:val="32"/>
          <w:szCs w:val="32"/>
        </w:rPr>
        <w:t>切实感受到工会组织对困难职工的关怀和帮扶，充分发挥工会帮扶工作在社会救助体系中的拾遗补缺作用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发现的主要问题是：因受到人力、物力、财力的制约，未能深入基层、深入一线、深入职工家庭，逐一走访和核对困难职工情况。下一步改进措施：广泛开展困难职工调研。组织人员开展走访调查，深入到企事业和一线单位对困难职工生活状况进行调查，了解掌握困难职工真实情况，</w:t>
      </w:r>
      <w:r>
        <w:rPr>
          <w:rFonts w:hint="eastAsia" w:ascii="仿宋_GB2312" w:hAnsi="仿宋_GB2312" w:eastAsia="仿宋_GB2312" w:cs="仿宋_GB2312"/>
          <w:color w:val="auto"/>
          <w:sz w:val="32"/>
          <w:szCs w:val="32"/>
          <w:u w:val="none"/>
          <w:lang w:val="en-US" w:eastAsia="zh-CN"/>
        </w:rPr>
        <w:t>为做好帮扶工作打好基础。</w:t>
      </w:r>
    </w:p>
    <w:p>
      <w:pPr>
        <w:pageBreakBefore w:val="0"/>
        <w:numPr>
          <w:ilvl w:val="0"/>
          <w:numId w:val="0"/>
        </w:numPr>
        <w:kinsoku/>
        <w:wordWrap/>
        <w:overflowPunct/>
        <w:topLinePunct w:val="0"/>
        <w:autoSpaceDE/>
        <w:autoSpaceDN/>
        <w:bidi w:val="0"/>
        <w:spacing w:line="576" w:lineRule="exact"/>
        <w:ind w:left="0" w:leftChars="0"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2.“劳模资金补助”</w:t>
      </w:r>
      <w:r>
        <w:rPr>
          <w:rFonts w:hint="eastAsia" w:ascii="仿宋_GB2312" w:hAnsi="仿宋_GB2312" w:eastAsia="仿宋_GB2312" w:cs="仿宋_GB2312"/>
          <w:color w:val="auto"/>
          <w:sz w:val="32"/>
          <w:szCs w:val="32"/>
        </w:rPr>
        <w:t>项目绩效目标完成情况综述。项目全年预算数</w:t>
      </w:r>
      <w:r>
        <w:rPr>
          <w:rFonts w:hint="eastAsia" w:ascii="仿宋_GB2312" w:hAnsi="仿宋_GB2312" w:eastAsia="仿宋_GB2312" w:cs="仿宋_GB2312"/>
          <w:color w:val="auto"/>
          <w:sz w:val="32"/>
          <w:szCs w:val="32"/>
          <w:lang w:val="en-US" w:eastAsia="zh-CN"/>
        </w:rPr>
        <w:t>462.80</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462.80</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%。通过项目实施，</w:t>
      </w:r>
      <w:r>
        <w:rPr>
          <w:rFonts w:hint="eastAsia" w:ascii="仿宋_GB2312" w:hAnsi="仿宋_GB2312" w:eastAsia="仿宋_GB2312" w:cs="仿宋_GB2312"/>
          <w:color w:val="auto"/>
          <w:sz w:val="32"/>
          <w:szCs w:val="32"/>
          <w:lang w:val="en-US" w:eastAsia="zh-CN"/>
        </w:rPr>
        <w:t>推动劳模生活困难补助、劳模特殊困难帮扶、劳模慰问、劳模体检、劳模疗休养工作的有力有序开展，为全国、省、市劳模生活、医疗和疗休养提供了物质基础和保障，提高了其生活水平。</w:t>
      </w:r>
      <w:r>
        <w:rPr>
          <w:rFonts w:hint="eastAsia" w:ascii="仿宋_GB2312" w:hAnsi="仿宋_GB2312" w:eastAsia="仿宋_GB2312" w:cs="仿宋_GB2312"/>
          <w:color w:val="auto"/>
          <w:sz w:val="32"/>
          <w:szCs w:val="32"/>
        </w:rPr>
        <w:t>发现的主要问题</w:t>
      </w:r>
      <w:r>
        <w:rPr>
          <w:rFonts w:hint="eastAsia" w:ascii="仿宋_GB2312" w:hAnsi="仿宋_GB2312" w:eastAsia="仿宋_GB2312" w:cs="仿宋_GB2312"/>
          <w:color w:val="auto"/>
          <w:sz w:val="32"/>
          <w:szCs w:val="32"/>
          <w:lang w:val="en-US" w:eastAsia="zh-CN"/>
        </w:rPr>
        <w:t>是：信息沟通渠道单一，个别劳模的个人信息、账号、联系方式等未及时更新，</w:t>
      </w:r>
      <w:r>
        <w:rPr>
          <w:rFonts w:hint="eastAsia" w:ascii="仿宋_GB2312" w:hAnsi="仿宋_GB2312" w:eastAsia="仿宋_GB2312" w:cs="仿宋_GB2312"/>
          <w:color w:val="auto"/>
          <w:sz w:val="32"/>
          <w:szCs w:val="32"/>
          <w:u w:val="none"/>
          <w:lang w:val="en-US" w:eastAsia="zh-CN"/>
        </w:rPr>
        <w:t>导致下拨到县区的劳模资金存在未及时使用的现象</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rPr>
        <w:t>下一步改进措施：通过利用媒体宣传、组织培训、下基层等方式加大对劳模政策的宣传力度，加强劳模人员对劳模政策的熟知度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拓展沟通渠道，与劳模及时沟通，实时获取相关信息，力求资金发放及时准确，保障劳模的基本权益。</w:t>
      </w: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jc w:val="both"/>
              <w:textAlignment w:val="center"/>
              <w:rPr>
                <w:rFonts w:ascii="宋体" w:hAnsi="宋体" w:cs="宋体"/>
                <w:color w:val="auto"/>
                <w:sz w:val="36"/>
                <w:szCs w:val="36"/>
              </w:rPr>
            </w:pPr>
            <w:r>
              <w:rPr>
                <w:rFonts w:hint="eastAsia" w:ascii="黑体" w:hAnsi="黑体" w:eastAsia="黑体" w:cs="宋体"/>
                <w:bCs/>
                <w:color w:val="auto"/>
                <w:kern w:val="0"/>
                <w:sz w:val="36"/>
                <w:szCs w:val="36"/>
              </w:rPr>
              <w:t>项目支出绩效目标完成情况表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劳模资金补助</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广元市总工会</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462.80万元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lang w:val="en-US" w:eastAsia="zh-CN"/>
              </w:rPr>
              <w:t>462.80万元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lang w:val="en-US" w:eastAsia="zh-CN"/>
              </w:rPr>
              <w:t>462.80万元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lang w:val="en-US" w:eastAsia="zh-CN"/>
              </w:rPr>
              <w:t>462.80万元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auto"/>
                <w:sz w:val="24"/>
                <w:lang w:val="en-US" w:eastAsia="zh-CN"/>
              </w:rPr>
            </w:pPr>
            <w:r>
              <w:rPr>
                <w:rFonts w:hint="eastAsia" w:ascii="宋体" w:hAnsi="宋体" w:cs="宋体"/>
                <w:color w:val="auto"/>
                <w:kern w:val="0"/>
                <w:sz w:val="24"/>
              </w:rPr>
              <w:t>0</w:t>
            </w:r>
            <w:r>
              <w:rPr>
                <w:rFonts w:hint="eastAsia" w:ascii="宋体" w:hAnsi="宋体" w:cs="宋体"/>
                <w:color w:val="auto"/>
                <w:kern w:val="0"/>
                <w:sz w:val="24"/>
                <w:lang w:val="en-US"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both"/>
              <w:rPr>
                <w:rFonts w:hint="default" w:ascii="宋体" w:hAnsi="宋体" w:eastAsia="宋体" w:cs="宋体"/>
                <w:color w:val="auto"/>
                <w:sz w:val="24"/>
                <w:lang w:val="en-US" w:eastAsia="zh-CN"/>
              </w:rPr>
            </w:pPr>
            <w:r>
              <w:rPr>
                <w:rFonts w:hint="eastAsia" w:ascii="宋体" w:hAnsi="宋体" w:cs="宋体"/>
                <w:color w:val="auto"/>
                <w:sz w:val="24"/>
                <w:lang w:val="en-US" w:eastAsia="zh-CN"/>
              </w:rPr>
              <w:t>0万元</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auto"/>
                <w:sz w:val="24"/>
                <w:lang w:eastAsia="zh-CN"/>
              </w:rPr>
            </w:pPr>
            <w:r>
              <w:rPr>
                <w:rFonts w:hint="eastAsia" w:ascii="宋体" w:hAnsi="宋体" w:cs="宋体"/>
                <w:color w:val="auto"/>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通过项目实施，推动劳模生活困难补助、劳模特殊困难帮扶、劳模慰问、劳模体检、劳模疗休养工作的有力有序开展，为全国、省、市劳模生活、医疗和疗休养提供了物质基础和保障，提高了其生活水平。</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通过项目实施，推动劳模生活困难补助、劳模特殊困难帮扶、劳模慰问、劳模体检、劳模疗休养工作的有力有序开展，为全国、省、市劳模生活、医疗和疗休养提供了物质基础和保障，提高了其生活水平。</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 xml:space="preserve"> 指标1：困难劳模人数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340人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340人</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cs="宋体"/>
                <w:color w:val="auto"/>
                <w:kern w:val="0"/>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cs="宋体"/>
                <w:color w:val="auto"/>
                <w:sz w:val="24"/>
              </w:rPr>
            </w:pPr>
            <w:r>
              <w:rPr>
                <w:rFonts w:hint="eastAsia" w:ascii="宋体" w:hAnsi="宋体" w:cs="宋体"/>
                <w:color w:val="auto"/>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cs="宋体"/>
                <w:color w:val="auto"/>
                <w:sz w:val="24"/>
              </w:rPr>
            </w:pPr>
            <w:r>
              <w:rPr>
                <w:rFonts w:hint="eastAsia" w:ascii="宋体" w:hAnsi="宋体" w:cs="宋体"/>
                <w:color w:val="auto"/>
                <w:sz w:val="24"/>
              </w:rPr>
              <w:t>指标</w:t>
            </w:r>
            <w:r>
              <w:rPr>
                <w:rFonts w:hint="eastAsia" w:ascii="宋体" w:hAnsi="宋体" w:cs="宋体"/>
                <w:color w:val="auto"/>
                <w:sz w:val="24"/>
                <w:lang w:val="en-US" w:eastAsia="zh-CN"/>
              </w:rPr>
              <w:t>2</w:t>
            </w:r>
            <w:r>
              <w:rPr>
                <w:rFonts w:hint="eastAsia" w:ascii="宋体" w:hAnsi="宋体" w:cs="宋体"/>
                <w:color w:val="auto"/>
                <w:sz w:val="24"/>
              </w:rPr>
              <w:t>：劳模疗休养人数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cs="宋体"/>
                <w:color w:val="auto"/>
                <w:sz w:val="24"/>
                <w:lang w:val="en-US" w:eastAsia="zh-CN"/>
              </w:rPr>
            </w:pPr>
            <w:r>
              <w:rPr>
                <w:rFonts w:hint="eastAsia" w:ascii="宋体" w:hAnsi="宋体" w:cs="宋体"/>
                <w:color w:val="auto"/>
                <w:sz w:val="24"/>
                <w:lang w:val="en-US" w:eastAsia="zh-CN"/>
              </w:rPr>
              <w:t>60人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cs="宋体"/>
                <w:color w:val="auto"/>
                <w:sz w:val="24"/>
                <w:lang w:val="en-US" w:eastAsia="zh-CN"/>
              </w:rPr>
            </w:pPr>
            <w:r>
              <w:rPr>
                <w:rFonts w:hint="eastAsia" w:ascii="宋体" w:hAnsi="宋体" w:cs="宋体"/>
                <w:color w:val="auto"/>
                <w:sz w:val="24"/>
                <w:lang w:val="en-US" w:eastAsia="zh-CN"/>
              </w:rPr>
              <w:t>62人</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 xml:space="preserve"> 指标2：完成时间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2018年12月底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2018年12月</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指标1：对劳模开展工作的促进作用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≥80%</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cs="宋体"/>
                <w:color w:val="auto"/>
                <w:kern w:val="0"/>
                <w:sz w:val="24"/>
              </w:rPr>
            </w:pPr>
            <w:r>
              <w:rPr>
                <w:rFonts w:hint="eastAsia" w:ascii="宋体" w:hAnsi="宋体" w:cs="宋体"/>
                <w:color w:val="auto"/>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cs="宋体"/>
                <w:color w:val="auto"/>
                <w:sz w:val="24"/>
              </w:rPr>
            </w:pPr>
            <w:r>
              <w:rPr>
                <w:rFonts w:hint="eastAsia" w:ascii="宋体" w:hAnsi="宋体" w:cs="宋体"/>
                <w:color w:val="auto"/>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cs="宋体"/>
                <w:color w:val="auto"/>
                <w:sz w:val="24"/>
              </w:rPr>
            </w:pPr>
            <w:r>
              <w:rPr>
                <w:rFonts w:hint="eastAsia" w:ascii="宋体" w:hAnsi="宋体" w:cs="宋体"/>
                <w:color w:val="auto"/>
                <w:sz w:val="24"/>
              </w:rPr>
              <w:t>指标</w:t>
            </w:r>
            <w:r>
              <w:rPr>
                <w:rFonts w:hint="eastAsia" w:ascii="宋体" w:hAnsi="宋体" w:cs="宋体"/>
                <w:color w:val="auto"/>
                <w:sz w:val="24"/>
                <w:lang w:val="en-US" w:eastAsia="zh-CN"/>
              </w:rPr>
              <w:t>2</w:t>
            </w:r>
            <w:r>
              <w:rPr>
                <w:rFonts w:hint="eastAsia" w:ascii="宋体" w:hAnsi="宋体" w:cs="宋体"/>
                <w:color w:val="auto"/>
                <w:sz w:val="24"/>
              </w:rPr>
              <w:t>：对劳模身心健康的促进作用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cs="宋体"/>
                <w:color w:val="auto"/>
                <w:sz w:val="24"/>
              </w:rPr>
            </w:pPr>
            <w:r>
              <w:rPr>
                <w:rFonts w:hint="eastAsia" w:ascii="宋体" w:hAnsi="宋体" w:cs="宋体"/>
                <w:color w:val="auto"/>
                <w:sz w:val="24"/>
              </w:rPr>
              <w:t>有利于劳模有更好的状态投入工作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cs="宋体"/>
                <w:color w:val="auto"/>
                <w:sz w:val="24"/>
              </w:rPr>
            </w:pPr>
            <w:r>
              <w:rPr>
                <w:rFonts w:hint="eastAsia" w:ascii="宋体" w:hAnsi="宋体" w:cs="宋体"/>
                <w:color w:val="auto"/>
                <w:sz w:val="24"/>
              </w:rPr>
              <w:t>有利于劳模有更好的状态投入工作</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 xml:space="preserve"> 指标2：使用年限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坚持每年使用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坚持每年使用</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指标1：劳模满意度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eastAsia="宋体" w:cs="宋体"/>
                <w:color w:val="auto"/>
                <w:sz w:val="24"/>
                <w:lang w:val="en-US" w:eastAsia="zh-CN"/>
              </w:rPr>
            </w:pPr>
            <w:r>
              <w:rPr>
                <w:rFonts w:hint="eastAsia" w:ascii="宋体" w:hAnsi="宋体" w:cs="宋体"/>
                <w:color w:val="auto"/>
                <w:sz w:val="24"/>
              </w:rPr>
              <w:t>≥9</w:t>
            </w:r>
            <w:r>
              <w:rPr>
                <w:rFonts w:hint="eastAsia" w:ascii="宋体" w:hAnsi="宋体" w:cs="宋体"/>
                <w:color w:val="auto"/>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≥9</w:t>
            </w:r>
            <w:r>
              <w:rPr>
                <w:rFonts w:hint="eastAsia" w:ascii="宋体" w:hAnsi="宋体" w:cs="宋体"/>
                <w:color w:val="auto"/>
                <w:sz w:val="24"/>
                <w:lang w:val="en-US" w:eastAsia="zh-CN"/>
              </w:rPr>
              <w:t>0</w:t>
            </w:r>
            <w:r>
              <w:rPr>
                <w:rFonts w:hint="eastAsia" w:ascii="宋体" w:hAnsi="宋体" w:cs="宋体"/>
                <w:color w:val="auto"/>
                <w:sz w:val="24"/>
              </w:rPr>
              <w:t>%</w:t>
            </w:r>
          </w:p>
        </w:tc>
      </w:tr>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jc w:val="both"/>
              <w:textAlignment w:val="center"/>
              <w:rPr>
                <w:rFonts w:hint="eastAsia" w:ascii="黑体" w:hAnsi="黑体" w:eastAsia="黑体" w:cs="宋体"/>
                <w:bCs/>
                <w:color w:val="auto"/>
                <w:kern w:val="0"/>
                <w:sz w:val="36"/>
                <w:szCs w:val="36"/>
              </w:rPr>
            </w:pPr>
          </w:p>
          <w:p>
            <w:pPr>
              <w:pStyle w:val="26"/>
              <w:widowControl/>
              <w:ind w:left="4173" w:leftChars="1310" w:hanging="1422" w:hangingChars="395"/>
              <w:jc w:val="both"/>
              <w:textAlignment w:val="center"/>
              <w:rPr>
                <w:rFonts w:ascii="宋体" w:hAnsi="宋体" w:cs="宋体"/>
                <w:color w:val="auto"/>
                <w:sz w:val="36"/>
                <w:szCs w:val="36"/>
              </w:rPr>
            </w:pPr>
            <w:r>
              <w:rPr>
                <w:rFonts w:hint="eastAsia" w:ascii="黑体" w:hAnsi="黑体" w:eastAsia="黑体" w:cs="宋体"/>
                <w:bCs/>
                <w:color w:val="auto"/>
                <w:kern w:val="0"/>
                <w:sz w:val="36"/>
                <w:szCs w:val="36"/>
              </w:rPr>
              <w:t>项目支出绩效目标完成情况表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困难职工帮扶</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广元市总工会</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auto"/>
                <w:sz w:val="24"/>
                <w:lang w:val="en-US" w:eastAsia="zh-CN"/>
              </w:rPr>
            </w:pPr>
            <w:r>
              <w:rPr>
                <w:rFonts w:hint="eastAsia" w:ascii="宋体" w:hAnsi="宋体" w:cs="宋体"/>
                <w:color w:val="auto"/>
                <w:sz w:val="24"/>
              </w:rPr>
              <w:t>237.28</w:t>
            </w:r>
            <w:r>
              <w:rPr>
                <w:rFonts w:hint="eastAsia" w:ascii="宋体" w:hAnsi="宋体" w:cs="宋体"/>
                <w:color w:val="auto"/>
                <w:sz w:val="24"/>
                <w:lang w:val="en-US"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237.28</w:t>
            </w:r>
            <w:r>
              <w:rPr>
                <w:rFonts w:hint="eastAsia" w:ascii="宋体" w:hAnsi="宋体" w:cs="宋体"/>
                <w:color w:val="auto"/>
                <w:sz w:val="24"/>
                <w:lang w:val="en-US" w:eastAsia="zh-CN"/>
              </w:rPr>
              <w:t>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237.28</w:t>
            </w:r>
            <w:r>
              <w:rPr>
                <w:rFonts w:hint="eastAsia" w:ascii="宋体" w:hAnsi="宋体" w:cs="宋体"/>
                <w:color w:val="auto"/>
                <w:sz w:val="24"/>
                <w:lang w:val="en-US"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237.28</w:t>
            </w:r>
            <w:r>
              <w:rPr>
                <w:rFonts w:hint="eastAsia" w:ascii="宋体" w:hAnsi="宋体" w:cs="宋体"/>
                <w:color w:val="auto"/>
                <w:sz w:val="24"/>
                <w:lang w:val="en-US" w:eastAsia="zh-CN"/>
              </w:rPr>
              <w:t>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auto"/>
                <w:sz w:val="24"/>
                <w:lang w:val="en-US" w:eastAsia="zh-CN"/>
              </w:rPr>
            </w:pPr>
            <w:r>
              <w:rPr>
                <w:rFonts w:hint="eastAsia" w:ascii="宋体" w:hAnsi="宋体" w:cs="宋体"/>
                <w:color w:val="auto"/>
                <w:kern w:val="0"/>
                <w:sz w:val="24"/>
              </w:rPr>
              <w:t>0</w:t>
            </w:r>
            <w:r>
              <w:rPr>
                <w:rFonts w:hint="eastAsia" w:ascii="宋体" w:hAnsi="宋体" w:cs="宋体"/>
                <w:color w:val="auto"/>
                <w:kern w:val="0"/>
                <w:sz w:val="24"/>
                <w:lang w:val="en-US"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both"/>
              <w:rPr>
                <w:rFonts w:hint="default" w:ascii="宋体" w:hAnsi="宋体" w:eastAsia="宋体" w:cs="宋体"/>
                <w:color w:val="auto"/>
                <w:sz w:val="24"/>
                <w:lang w:val="en-US" w:eastAsia="zh-CN"/>
              </w:rPr>
            </w:pPr>
            <w:r>
              <w:rPr>
                <w:rFonts w:hint="eastAsia" w:ascii="宋体" w:hAnsi="宋体" w:cs="宋体"/>
                <w:color w:val="auto"/>
                <w:sz w:val="24"/>
                <w:lang w:val="en-US" w:eastAsia="zh-CN"/>
              </w:rPr>
              <w:t>0万元</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eastAsia" w:ascii="宋体" w:hAnsi="宋体" w:eastAsia="宋体" w:cs="宋体"/>
                <w:color w:val="auto"/>
                <w:sz w:val="24"/>
                <w:lang w:eastAsia="zh-CN"/>
              </w:rPr>
            </w:pPr>
            <w:r>
              <w:rPr>
                <w:rFonts w:hint="eastAsia" w:ascii="宋体" w:hAnsi="宋体" w:cs="宋体"/>
                <w:color w:val="auto"/>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使困难职工、农民工生活状况得到缓解，使其切实感受到工会组织对困难职工的关怀和帮扶，充分发挥工会帮扶工作在社会救助体系中的拾遗补缺作用。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使困难职工、农民工生活状况得到缓解，使其切实感受到工会组织对困难职工的关怀和帮扶，充分发挥工会帮扶工作在社会救助体系中的拾遗补缺作用。</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指标1：帮扶困难职工人数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250人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278人</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 xml:space="preserve"> 指标2：帮扶完成时间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2018年12月底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2018年12月</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指标1：困难职工帮扶覆盖率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≥80%</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 xml:space="preserve"> 指标2：使用年限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坚持每年使用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坚持每年使用</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指标1：受助企业困难职工满意度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auto"/>
                <w:sz w:val="24"/>
              </w:rPr>
            </w:pPr>
            <w:r>
              <w:rPr>
                <w:rFonts w:hint="eastAsia" w:ascii="宋体" w:hAnsi="宋体" w:cs="宋体"/>
                <w:color w:val="auto"/>
                <w:sz w:val="24"/>
              </w:rPr>
              <w:t>≥95%</w:t>
            </w:r>
          </w:p>
        </w:tc>
      </w:tr>
    </w:tbl>
    <w:p>
      <w:pPr>
        <w:spacing w:line="580" w:lineRule="exact"/>
        <w:jc w:val="both"/>
        <w:rPr>
          <w:rFonts w:ascii="仿宋_GB2312" w:hAnsi="仿宋_GB2312" w:eastAsia="仿宋_GB2312" w:cs="仿宋_GB2312"/>
          <w:color w:val="auto"/>
          <w:sz w:val="32"/>
          <w:szCs w:val="32"/>
        </w:rPr>
      </w:pPr>
    </w:p>
    <w:p>
      <w:pPr>
        <w:numPr>
          <w:ilvl w:val="0"/>
          <w:numId w:val="3"/>
        </w:numPr>
        <w:spacing w:line="580" w:lineRule="exact"/>
        <w:ind w:left="0" w:leftChars="0" w:firstLine="421" w:firstLineChars="131"/>
        <w:jc w:val="both"/>
        <w:rPr>
          <w:rFonts w:ascii="仿宋" w:hAnsi="仿宋" w:eastAsia="仿宋" w:cs="仿宋_GB2312"/>
          <w:color w:val="auto"/>
          <w:sz w:val="32"/>
          <w:szCs w:val="32"/>
        </w:rPr>
      </w:pPr>
      <w:r>
        <w:rPr>
          <w:rFonts w:hint="eastAsia" w:ascii="仿宋" w:hAnsi="仿宋" w:eastAsia="仿宋" w:cs="楷体_GB2312"/>
          <w:b/>
          <w:bCs/>
          <w:color w:val="auto"/>
          <w:sz w:val="32"/>
          <w:szCs w:val="32"/>
        </w:rPr>
        <w:t>部门开展绩效评价结果。</w:t>
      </w:r>
    </w:p>
    <w:p>
      <w:pPr>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本部门按要求对2018年部门整体支出绩效评价情况开展自评，《</w:t>
      </w:r>
      <w:r>
        <w:rPr>
          <w:rFonts w:hint="eastAsia" w:ascii="仿宋_GB2312" w:hAnsi="仿宋_GB2312" w:eastAsia="仿宋_GB2312" w:cs="仿宋_GB2312"/>
          <w:color w:val="auto"/>
          <w:sz w:val="32"/>
          <w:szCs w:val="32"/>
          <w:lang w:val="en-US" w:eastAsia="zh-CN"/>
        </w:rPr>
        <w:t>广元市总工会</w:t>
      </w:r>
      <w:r>
        <w:rPr>
          <w:rFonts w:hint="eastAsia" w:ascii="仿宋_GB2312" w:hAnsi="仿宋_GB2312" w:eastAsia="仿宋_GB2312" w:cs="仿宋_GB2312"/>
          <w:color w:val="auto"/>
          <w:sz w:val="32"/>
          <w:szCs w:val="32"/>
        </w:rPr>
        <w:t>部门2018年部门整体支出绩效评价报告》见附件。</w:t>
      </w:r>
    </w:p>
    <w:p>
      <w:pPr>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本部门自行组织对</w:t>
      </w:r>
      <w:r>
        <w:rPr>
          <w:rFonts w:hint="eastAsia" w:ascii="仿宋_GB2312" w:hAnsi="仿宋_GB2312" w:eastAsia="仿宋_GB2312" w:cs="仿宋_GB2312"/>
          <w:color w:val="auto"/>
          <w:sz w:val="32"/>
          <w:szCs w:val="32"/>
          <w:lang w:eastAsia="zh-CN"/>
        </w:rPr>
        <w:t>“困难职工帮扶”</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劳模资金补助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项目开展了绩效评价，《</w:t>
      </w:r>
      <w:r>
        <w:rPr>
          <w:rFonts w:hint="eastAsia" w:ascii="仿宋_GB2312" w:hAnsi="仿宋_GB2312" w:eastAsia="仿宋_GB2312" w:cs="仿宋_GB2312"/>
          <w:color w:val="auto"/>
          <w:sz w:val="32"/>
          <w:szCs w:val="32"/>
          <w:lang w:eastAsia="zh-CN"/>
        </w:rPr>
        <w:t>“困难职工帮扶”</w:t>
      </w:r>
      <w:r>
        <w:rPr>
          <w:rFonts w:hint="eastAsia" w:ascii="仿宋_GB2312" w:hAnsi="仿宋_GB2312" w:eastAsia="仿宋_GB2312" w:cs="仿宋_GB2312"/>
          <w:color w:val="auto"/>
          <w:sz w:val="32"/>
          <w:szCs w:val="32"/>
        </w:rPr>
        <w:t>项目2018年绩效评价报告》《“劳模资金补助”项目2018年绩效评价报告》见附件。（非涉密部门均需公开部门整体支出评价报告，部门自行组织的绩效评价情况根据部门实际公开）</w:t>
      </w:r>
    </w:p>
    <w:p>
      <w:pPr>
        <w:spacing w:line="580" w:lineRule="exact"/>
        <w:jc w:val="both"/>
        <w:rPr>
          <w:rFonts w:ascii="方正小标宋简体" w:hAnsi="方正小标宋简体" w:eastAsia="方正小标宋简体" w:cs="方正小标宋简体"/>
          <w:color w:val="auto"/>
          <w:sz w:val="44"/>
          <w:szCs w:val="44"/>
        </w:rPr>
      </w:pPr>
    </w:p>
    <w:p>
      <w:pPr>
        <w:spacing w:line="600" w:lineRule="exact"/>
        <w:ind w:firstLine="800" w:firstLineChars="250"/>
        <w:jc w:val="both"/>
        <w:outlineLvl w:val="1"/>
        <w:rPr>
          <w:rStyle w:val="28"/>
          <w:rFonts w:ascii="黑体" w:hAnsi="黑体" w:eastAsia="黑体"/>
          <w:color w:val="auto"/>
        </w:rPr>
      </w:pPr>
      <w:bookmarkStart w:id="46" w:name="_Toc15396612"/>
      <w:bookmarkStart w:id="47" w:name="_Toc15377221"/>
      <w:r>
        <w:rPr>
          <w:rFonts w:hint="eastAsia" w:ascii="黑体" w:hAnsi="黑体" w:eastAsia="黑体"/>
          <w:color w:val="auto"/>
          <w:sz w:val="32"/>
          <w:szCs w:val="32"/>
        </w:rPr>
        <w:t>十</w:t>
      </w:r>
      <w:r>
        <w:rPr>
          <w:rStyle w:val="28"/>
          <w:rFonts w:hint="eastAsia" w:ascii="黑体" w:hAnsi="黑体" w:eastAsia="黑体"/>
          <w:color w:val="auto"/>
        </w:rPr>
        <w:t>一、</w:t>
      </w:r>
      <w:r>
        <w:rPr>
          <w:rStyle w:val="28"/>
          <w:rFonts w:hint="eastAsia" w:ascii="黑体" w:hAnsi="黑体" w:eastAsia="黑体"/>
          <w:b w:val="0"/>
          <w:color w:val="auto"/>
        </w:rPr>
        <w:t>其他重要事项的情况说明</w:t>
      </w:r>
      <w:bookmarkEnd w:id="46"/>
      <w:bookmarkEnd w:id="47"/>
    </w:p>
    <w:p>
      <w:pPr>
        <w:spacing w:line="600" w:lineRule="exact"/>
        <w:ind w:firstLine="643" w:firstLineChars="200"/>
        <w:outlineLvl w:val="2"/>
        <w:rPr>
          <w:rFonts w:ascii="仿宋" w:hAnsi="仿宋" w:eastAsia="仿宋"/>
          <w:color w:val="000000"/>
          <w:sz w:val="32"/>
          <w:szCs w:val="32"/>
        </w:rPr>
      </w:pPr>
      <w:r>
        <w:rPr>
          <w:rFonts w:hint="eastAsia" w:ascii="仿宋" w:hAnsi="仿宋" w:eastAsia="仿宋"/>
          <w:b/>
          <w:color w:val="000000"/>
          <w:sz w:val="32"/>
          <w:szCs w:val="32"/>
        </w:rPr>
        <w:t>（一）机关运行经费支出情况</w:t>
      </w:r>
    </w:p>
    <w:p>
      <w:pPr>
        <w:spacing w:line="600" w:lineRule="exact"/>
        <w:ind w:firstLine="640" w:firstLineChars="200"/>
        <w:rPr>
          <w:rFonts w:hint="eastAsia" w:ascii="仿宋_GB2312" w:eastAsia="仿宋_GB2312"/>
          <w:color w:val="000000" w:themeColor="text1"/>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val="en-US" w:eastAsia="zh-CN"/>
        </w:rPr>
        <w:t>广元市总工会</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主要原因是因工会行政运行费用由自身解决，财政未纳入预算，故无机关运行经费支出和政府采购支出</w:t>
      </w:r>
      <w:r>
        <w:rPr>
          <w:rFonts w:hint="eastAsia" w:ascii="仿宋_GB2312" w:eastAsia="仿宋_GB2312"/>
          <w:color w:val="000000" w:themeColor="text1"/>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8" w:name="_Toc15377223"/>
      <w:r>
        <w:rPr>
          <w:rFonts w:hint="eastAsia" w:ascii="仿宋" w:hAnsi="仿宋" w:eastAsia="仿宋"/>
          <w:b/>
          <w:color w:val="000000"/>
          <w:sz w:val="32"/>
          <w:szCs w:val="32"/>
        </w:rPr>
        <w:t>（二）政府采购支出情况</w:t>
      </w:r>
      <w:bookmarkEnd w:id="48"/>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val="en-US" w:eastAsia="zh-CN"/>
        </w:rPr>
        <w:t>广元市总工会</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9" w:name="_Toc15377224"/>
      <w:r>
        <w:rPr>
          <w:rFonts w:hint="eastAsia" w:ascii="仿宋" w:hAnsi="仿宋" w:eastAsia="仿宋"/>
          <w:b/>
          <w:color w:val="000000"/>
          <w:sz w:val="32"/>
          <w:szCs w:val="32"/>
        </w:rPr>
        <w:t>（三）国有资产占有使用情况</w:t>
      </w:r>
      <w:bookmarkEnd w:id="49"/>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广元市总工会</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00" w:lineRule="exact"/>
        <w:ind w:firstLine="640"/>
        <w:jc w:val="both"/>
        <w:rPr>
          <w:rFonts w:hint="eastAsia" w:ascii="仿宋" w:hAnsi="仿宋" w:eastAsia="仿宋"/>
          <w:b w:val="0"/>
          <w:bCs/>
          <w:color w:val="auto"/>
          <w:sz w:val="32"/>
          <w:szCs w:val="32"/>
        </w:rPr>
      </w:pPr>
    </w:p>
    <w:p>
      <w:pPr>
        <w:widowControl/>
        <w:jc w:val="both"/>
        <w:rPr>
          <w:rFonts w:ascii="仿宋_GB2312" w:eastAsia="仿宋_GB2312"/>
          <w:b/>
          <w:color w:val="auto"/>
          <w:sz w:val="32"/>
          <w:szCs w:val="32"/>
        </w:rPr>
      </w:pPr>
    </w:p>
    <w:p>
      <w:pPr>
        <w:numPr>
          <w:ilvl w:val="0"/>
          <w:numId w:val="4"/>
        </w:numPr>
        <w:spacing w:line="600" w:lineRule="exact"/>
        <w:ind w:firstLine="663" w:firstLineChars="150"/>
        <w:jc w:val="both"/>
        <w:outlineLvl w:val="0"/>
        <w:rPr>
          <w:rStyle w:val="27"/>
          <w:rFonts w:ascii="黑体" w:hAnsi="黑体" w:eastAsia="黑体"/>
          <w:b w:val="0"/>
          <w:color w:val="auto"/>
        </w:rPr>
      </w:pPr>
      <w:bookmarkStart w:id="50" w:name="_Toc15396613"/>
      <w:bookmarkStart w:id="51" w:name="_Toc15377225"/>
      <w:r>
        <w:rPr>
          <w:rFonts w:hint="eastAsia" w:ascii="黑体" w:hAnsi="黑体" w:eastAsia="黑体"/>
          <w:b/>
          <w:color w:val="auto"/>
          <w:sz w:val="44"/>
          <w:szCs w:val="44"/>
        </w:rPr>
        <w:t>名</w:t>
      </w:r>
      <w:r>
        <w:rPr>
          <w:rStyle w:val="27"/>
          <w:rFonts w:hint="eastAsia" w:ascii="黑体" w:hAnsi="黑体" w:eastAsia="黑体"/>
          <w:b w:val="0"/>
          <w:color w:val="auto"/>
        </w:rPr>
        <w:t>词解释</w:t>
      </w:r>
      <w:bookmarkEnd w:id="50"/>
      <w:bookmarkEnd w:id="51"/>
    </w:p>
    <w:p>
      <w:pPr>
        <w:spacing w:line="600" w:lineRule="exact"/>
        <w:jc w:val="both"/>
        <w:rPr>
          <w:rFonts w:ascii="宋体"/>
          <w:b/>
          <w:color w:val="auto"/>
          <w:sz w:val="44"/>
          <w:szCs w:val="44"/>
        </w:rPr>
      </w:pPr>
    </w:p>
    <w:p>
      <w:pPr>
        <w:pStyle w:val="25"/>
        <w:spacing w:line="56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5"/>
        <w:spacing w:line="560" w:lineRule="exact"/>
        <w:ind w:firstLine="640" w:firstLineChars="200"/>
        <w:jc w:val="both"/>
        <w:rPr>
          <w:rFonts w:hint="eastAsia"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5"/>
        <w:spacing w:line="560" w:lineRule="exact"/>
        <w:ind w:firstLine="640" w:firstLineChars="200"/>
        <w:jc w:val="both"/>
        <w:rPr>
          <w:rFonts w:hint="eastAsia"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5"/>
        <w:spacing w:line="56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5"/>
        <w:spacing w:line="56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5"/>
        <w:spacing w:line="56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p>
    <w:p>
      <w:pPr>
        <w:pStyle w:val="25"/>
        <w:spacing w:line="56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5"/>
        <w:spacing w:line="56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jc w:val="both"/>
        <w:rPr>
          <w:rFonts w:ascii="仿宋_GB2312" w:eastAsia="仿宋_GB2312"/>
          <w:color w:val="auto"/>
          <w:sz w:val="32"/>
          <w:szCs w:val="32"/>
        </w:rPr>
      </w:pPr>
      <w:r>
        <w:rPr>
          <w:rFonts w:ascii="仿宋_GB2312" w:eastAsia="仿宋_GB2312"/>
          <w:color w:val="auto"/>
          <w:sz w:val="32"/>
          <w:szCs w:val="32"/>
        </w:rPr>
        <w:t>9.</w:t>
      </w:r>
      <w:r>
        <w:rPr>
          <w:rFonts w:hint="eastAsia" w:ascii="仿宋_GB2312" w:eastAsia="仿宋_GB2312"/>
          <w:color w:val="auto"/>
          <w:sz w:val="32"/>
          <w:szCs w:val="32"/>
        </w:rPr>
        <w:t>一般公共服务（类）群众团体事务（款）其他群众团体事务（项）：指</w:t>
      </w:r>
      <w:r>
        <w:rPr>
          <w:rFonts w:hint="eastAsia" w:ascii="仿宋_GB2312" w:eastAsia="仿宋_GB2312"/>
          <w:color w:val="auto"/>
          <w:sz w:val="32"/>
          <w:szCs w:val="32"/>
          <w:lang w:val="en-US" w:eastAsia="zh-CN"/>
        </w:rPr>
        <w:t>反映各级人民团体、社会团体、群众团体以及工会、妇联、共青团组织（包括中华青年联合会）等方面除行政运行、一般行政管理事务、机关服务、工会事务、事业运行以外其他用于群众团体事物方面的支出。</w:t>
      </w:r>
      <w:r>
        <w:rPr>
          <w:rFonts w:hint="eastAsia" w:ascii="仿宋_GB2312" w:eastAsia="仿宋_GB2312"/>
          <w:color w:val="auto"/>
          <w:sz w:val="32"/>
          <w:szCs w:val="32"/>
        </w:rPr>
        <w:t>。</w:t>
      </w:r>
    </w:p>
    <w:p>
      <w:pPr>
        <w:ind w:firstLine="640" w:firstLineChars="200"/>
        <w:jc w:val="both"/>
        <w:rPr>
          <w:rFonts w:hint="eastAsia" w:ascii="仿宋_GB2312" w:eastAsia="仿宋_GB2312"/>
          <w:color w:val="auto"/>
          <w:sz w:val="32"/>
          <w:szCs w:val="32"/>
          <w:lang w:val="en-US" w:eastAsia="zh-CN"/>
        </w:rPr>
      </w:pPr>
      <w:r>
        <w:rPr>
          <w:rFonts w:ascii="仿宋_GB2312" w:eastAsia="仿宋_GB2312"/>
          <w:color w:val="auto"/>
          <w:sz w:val="32"/>
          <w:szCs w:val="32"/>
        </w:rPr>
        <w:t>1</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社会保障和就业（类）行政事业单位离退休（款）未归口管理的行政单位离退休（项）</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指反映未实行归口管理的行政单位(包括实行公务员管理的事业单位）开支的离退休支出。</w:t>
      </w:r>
    </w:p>
    <w:p>
      <w:pPr>
        <w:ind w:firstLine="640" w:firstLineChars="200"/>
        <w:jc w:val="both"/>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11</w:t>
      </w:r>
      <w:r>
        <w:rPr>
          <w:rFonts w:hint="default" w:ascii="仿宋_GB2312" w:eastAsia="仿宋_GB2312"/>
          <w:color w:val="auto"/>
          <w:sz w:val="32"/>
          <w:szCs w:val="32"/>
          <w:lang w:val="en-US" w:eastAsia="zh-CN"/>
        </w:rPr>
        <w:t>.社会保障和就业（类）行政事业单位离退休（款）机关事业单位基本养老保险缴费支出（项）:指反映机关事业单位实施养老保险制度由单位缴纳的基本养老保险支出。</w:t>
      </w:r>
    </w:p>
    <w:p>
      <w:pPr>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12.社会保障和就业（类）行政事业单位离退休（款）机关事业单位职业年金缴费支出（项）:指反映机关事业单位实施养老保险制度由单位实际缴纳的职业年金支出。</w:t>
      </w:r>
    </w:p>
    <w:p>
      <w:pPr>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13.医疗卫生与计划生育（类）行政事业单位医疗（款）行政单位医疗（项）:指反映财政部门集中安排的行政单位基本医疗保险缴费经费，未参加医疗保险的行政单位的公费医疗经费，按国家规定享受离休人员、红军老战土待遇人员的医疗经费。</w:t>
      </w:r>
    </w:p>
    <w:p>
      <w:pPr>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14.住房保障支出（类）住房改革支出（款）住房公积金（项）:指反映行政单位按人力资源和社会保障部、财政部规定的基本工资和津贴补贴以及规定比例为职工缴纳的职工公积金。</w:t>
      </w:r>
    </w:p>
    <w:p>
      <w:pPr>
        <w:ind w:firstLine="640" w:firstLineChars="200"/>
        <w:jc w:val="both"/>
        <w:rPr>
          <w:rFonts w:ascii="仿宋_GB2312" w:eastAsia="仿宋_GB2312"/>
          <w:color w:val="auto"/>
          <w:sz w:val="32"/>
          <w:szCs w:val="32"/>
        </w:rPr>
      </w:pPr>
      <w:r>
        <w:rPr>
          <w:rFonts w:hint="eastAsia" w:ascii="仿宋_GB2312" w:eastAsia="仿宋_GB2312"/>
          <w:color w:val="auto"/>
          <w:sz w:val="32"/>
          <w:szCs w:val="32"/>
          <w:lang w:val="en-US" w:eastAsia="zh-CN"/>
        </w:rPr>
        <w:t>15</w:t>
      </w:r>
      <w:r>
        <w:rPr>
          <w:rFonts w:ascii="仿宋_GB2312" w:eastAsia="仿宋_GB2312"/>
          <w:color w:val="auto"/>
          <w:sz w:val="32"/>
          <w:szCs w:val="32"/>
        </w:rPr>
        <w:t>.</w:t>
      </w:r>
      <w:r>
        <w:rPr>
          <w:rFonts w:hint="eastAsia" w:ascii="仿宋_GB2312" w:eastAsia="仿宋_GB2312"/>
          <w:color w:val="auto"/>
          <w:sz w:val="32"/>
          <w:szCs w:val="32"/>
        </w:rPr>
        <w:t>基本支出：指为保障机构正常运转、完成日常工作任务而发生的人员支出和公用支出。</w:t>
      </w:r>
    </w:p>
    <w:p>
      <w:pPr>
        <w:ind w:firstLine="640" w:firstLineChars="200"/>
        <w:jc w:val="both"/>
        <w:rPr>
          <w:rFonts w:ascii="仿宋_GB2312" w:eastAsia="仿宋_GB2312"/>
          <w:color w:val="auto"/>
          <w:sz w:val="32"/>
          <w:szCs w:val="32"/>
        </w:rPr>
      </w:pPr>
      <w:r>
        <w:rPr>
          <w:rFonts w:hint="eastAsia" w:ascii="仿宋_GB2312" w:eastAsia="仿宋_GB2312"/>
          <w:color w:val="auto"/>
          <w:sz w:val="32"/>
          <w:szCs w:val="32"/>
          <w:lang w:val="en-US" w:eastAsia="zh-CN"/>
        </w:rPr>
        <w:t>16</w:t>
      </w:r>
      <w:r>
        <w:rPr>
          <w:rFonts w:ascii="仿宋_GB2312" w:eastAsia="仿宋_GB2312"/>
          <w:color w:val="auto"/>
          <w:sz w:val="32"/>
          <w:szCs w:val="32"/>
        </w:rPr>
        <w:t>.</w:t>
      </w:r>
      <w:r>
        <w:rPr>
          <w:rFonts w:hint="eastAsia" w:ascii="仿宋_GB2312" w:eastAsia="仿宋_GB2312"/>
          <w:color w:val="auto"/>
          <w:sz w:val="32"/>
          <w:szCs w:val="32"/>
        </w:rPr>
        <w:t>项目支出：指在基本支出之外为完成特定行政任务和事业发展目标所发生的支出。</w:t>
      </w:r>
    </w:p>
    <w:p>
      <w:pPr>
        <w:ind w:firstLine="640" w:firstLineChars="200"/>
        <w:jc w:val="both"/>
        <w:rPr>
          <w:rFonts w:ascii="仿宋_GB2312" w:eastAsia="仿宋_GB2312"/>
          <w:color w:val="auto"/>
          <w:sz w:val="32"/>
          <w:szCs w:val="32"/>
        </w:rPr>
      </w:pPr>
      <w:r>
        <w:rPr>
          <w:rFonts w:hint="eastAsia" w:ascii="仿宋_GB2312" w:eastAsia="仿宋_GB2312"/>
          <w:color w:val="auto"/>
          <w:sz w:val="32"/>
          <w:szCs w:val="32"/>
          <w:lang w:val="en-US" w:eastAsia="zh-CN"/>
        </w:rPr>
        <w:t>17</w:t>
      </w:r>
      <w:r>
        <w:rPr>
          <w:rFonts w:ascii="仿宋_GB2312" w:eastAsia="仿宋_GB2312"/>
          <w:color w:val="auto"/>
          <w:sz w:val="32"/>
          <w:szCs w:val="32"/>
        </w:rPr>
        <w:t>.</w:t>
      </w:r>
      <w:r>
        <w:rPr>
          <w:rFonts w:hint="eastAsia" w:ascii="仿宋_GB2312" w:eastAsia="仿宋_GB2312"/>
          <w:color w:val="auto"/>
          <w:sz w:val="32"/>
          <w:szCs w:val="32"/>
        </w:rPr>
        <w:t>经营支出：指事业单位在专业业务活动及其辅助活动之外开展非独立核算经营活动发生的支出。</w:t>
      </w:r>
    </w:p>
    <w:p>
      <w:pPr>
        <w:pStyle w:val="25"/>
        <w:spacing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lang w:val="en-US" w:eastAsia="zh-CN"/>
        </w:rPr>
        <w:t>18</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lang w:val="en-US" w:eastAsia="zh-CN"/>
        </w:rPr>
        <w:t>19</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1" w:name="_GoBack"/>
      <w:bookmarkEnd w:id="71"/>
    </w:p>
    <w:p>
      <w:pPr>
        <w:pStyle w:val="25"/>
        <w:spacing w:line="560" w:lineRule="exact"/>
        <w:ind w:firstLine="640" w:firstLineChars="200"/>
        <w:jc w:val="both"/>
        <w:rPr>
          <w:rFonts w:ascii="仿宋_GB2312" w:eastAsia="仿宋_GB2312" w:cs="黑体"/>
          <w:color w:val="auto"/>
          <w:sz w:val="32"/>
          <w:szCs w:val="32"/>
        </w:rPr>
      </w:pPr>
    </w:p>
    <w:p>
      <w:pPr>
        <w:jc w:val="both"/>
        <w:rPr>
          <w:rFonts w:ascii="仿宋" w:hAnsi="仿宋" w:eastAsia="仿宋"/>
          <w:b/>
          <w:color w:val="auto"/>
          <w:sz w:val="32"/>
          <w:szCs w:val="32"/>
        </w:rPr>
      </w:pPr>
      <w:bookmarkStart w:id="52" w:name="_Toc15396614"/>
      <w:bookmarkStart w:id="53" w:name="_Toc15377226"/>
    </w:p>
    <w:p>
      <w:pPr>
        <w:ind w:left="0" w:leftChars="0" w:firstLine="0" w:firstLineChars="0"/>
        <w:jc w:val="center"/>
        <w:rPr>
          <w:rStyle w:val="27"/>
          <w:rFonts w:ascii="黑体" w:hAnsi="黑体" w:eastAsia="黑体"/>
          <w:b w:val="0"/>
          <w:color w:val="auto"/>
        </w:rPr>
      </w:pPr>
      <w:r>
        <w:rPr>
          <w:rFonts w:hint="eastAsia" w:ascii="黑体" w:hAnsi="黑体" w:eastAsia="黑体"/>
          <w:color w:val="auto"/>
          <w:sz w:val="44"/>
          <w:szCs w:val="44"/>
        </w:rPr>
        <w:t>第</w:t>
      </w:r>
      <w:r>
        <w:rPr>
          <w:rStyle w:val="27"/>
          <w:rFonts w:hint="eastAsia" w:ascii="黑体" w:hAnsi="黑体" w:eastAsia="黑体"/>
          <w:b w:val="0"/>
          <w:color w:val="auto"/>
        </w:rPr>
        <w:t>四部分 附件</w:t>
      </w:r>
      <w:bookmarkEnd w:id="52"/>
    </w:p>
    <w:p>
      <w:pPr>
        <w:spacing w:line="600" w:lineRule="exact"/>
        <w:jc w:val="both"/>
        <w:outlineLvl w:val="0"/>
        <w:rPr>
          <w:rStyle w:val="27"/>
          <w:color w:val="auto"/>
        </w:rPr>
      </w:pPr>
    </w:p>
    <w:p>
      <w:pPr>
        <w:pStyle w:val="3"/>
        <w:jc w:val="both"/>
        <w:rPr>
          <w:rStyle w:val="27"/>
          <w:rFonts w:ascii="仿宋" w:hAnsi="仿宋" w:eastAsia="仿宋"/>
          <w:b w:val="0"/>
          <w:bCs w:val="0"/>
          <w:color w:val="auto"/>
          <w:sz w:val="32"/>
          <w:szCs w:val="32"/>
        </w:rPr>
      </w:pPr>
      <w:bookmarkStart w:id="54" w:name="_Toc15396615"/>
      <w:r>
        <w:rPr>
          <w:rStyle w:val="27"/>
          <w:rFonts w:hint="eastAsia" w:ascii="仿宋" w:hAnsi="仿宋" w:eastAsia="仿宋"/>
          <w:b w:val="0"/>
          <w:bCs w:val="0"/>
          <w:color w:val="auto"/>
          <w:sz w:val="32"/>
          <w:szCs w:val="32"/>
        </w:rPr>
        <w:t>附件1</w:t>
      </w:r>
      <w:bookmarkEnd w:id="54"/>
    </w:p>
    <w:p>
      <w:pPr>
        <w:spacing w:line="600" w:lineRule="exact"/>
        <w:jc w:val="center"/>
        <w:outlineLvl w:val="0"/>
        <w:rPr>
          <w:rFonts w:hint="eastAsia" w:ascii="黑体" w:hAnsi="黑体" w:eastAsia="黑体" w:cs="方正小标宋简体"/>
          <w:color w:val="auto"/>
          <w:sz w:val="36"/>
          <w:szCs w:val="36"/>
          <w:lang w:val="en-US" w:eastAsia="zh-CN"/>
        </w:rPr>
      </w:pPr>
      <w:bookmarkStart w:id="55" w:name="_Toc15396616"/>
      <w:r>
        <w:rPr>
          <w:rFonts w:hint="eastAsia" w:ascii="黑体" w:hAnsi="黑体" w:eastAsia="黑体" w:cs="方正小标宋简体"/>
          <w:color w:val="auto"/>
          <w:sz w:val="36"/>
          <w:szCs w:val="36"/>
          <w:lang w:val="en-US" w:eastAsia="zh-CN"/>
        </w:rPr>
        <w:t>广元市总工会</w:t>
      </w:r>
    </w:p>
    <w:p>
      <w:pPr>
        <w:spacing w:line="600" w:lineRule="exact"/>
        <w:jc w:val="center"/>
        <w:outlineLvl w:val="0"/>
        <w:rPr>
          <w:rFonts w:hint="eastAsia" w:ascii="黑体" w:hAnsi="黑体" w:eastAsia="黑体" w:cs="方正小标宋简体"/>
          <w:color w:val="auto"/>
          <w:sz w:val="36"/>
          <w:szCs w:val="36"/>
        </w:rPr>
      </w:pPr>
      <w:r>
        <w:rPr>
          <w:rFonts w:hint="eastAsia" w:ascii="黑体" w:hAnsi="黑体" w:eastAsia="黑体" w:cs="方正小标宋简体"/>
          <w:color w:val="auto"/>
          <w:sz w:val="36"/>
          <w:szCs w:val="36"/>
        </w:rPr>
        <w:t>2018年部门整体支出绩效评价报告</w:t>
      </w:r>
      <w:bookmarkEnd w:id="55"/>
    </w:p>
    <w:p>
      <w:pPr>
        <w:spacing w:line="600" w:lineRule="exact"/>
        <w:jc w:val="center"/>
        <w:outlineLvl w:val="0"/>
        <w:rPr>
          <w:rFonts w:hint="eastAsia" w:ascii="黑体" w:hAnsi="黑体" w:eastAsia="黑体" w:cs="方正小标宋简体"/>
          <w:color w:val="auto"/>
          <w:sz w:val="36"/>
          <w:szCs w:val="36"/>
        </w:rPr>
      </w:pPr>
    </w:p>
    <w:p>
      <w:pPr>
        <w:spacing w:line="580"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rPr>
        <w:t>一、部门（单位）概况</w:t>
      </w:r>
    </w:p>
    <w:p>
      <w:p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（一）机构组成。</w:t>
      </w:r>
    </w:p>
    <w:p>
      <w:pPr>
        <w:spacing w:line="580" w:lineRule="exact"/>
        <w:ind w:firstLine="640" w:firstLineChars="200"/>
        <w:jc w:val="both"/>
        <w:rPr>
          <w:rFonts w:ascii="仿宋" w:hAnsi="仿宋" w:eastAsia="仿宋" w:cs="仿宋_GB2312"/>
          <w:color w:val="auto"/>
          <w:sz w:val="32"/>
          <w:szCs w:val="32"/>
        </w:rPr>
      </w:pPr>
      <w:r>
        <w:rPr>
          <w:rFonts w:hint="eastAsia" w:ascii="仿宋_GB2312" w:eastAsia="仿宋_GB2312" w:cs="仿宋_GB2312"/>
          <w:sz w:val="32"/>
          <w:szCs w:val="32"/>
        </w:rPr>
        <w:t>广元市总工会是经费独立的人民团体。经费来源主要是各单位按职工工资总额的2%向工会拨缴经费的留成、上级工会专项经费补助、市财政对市总工会的拨款等。编报2018年经费预算的</w:t>
      </w:r>
      <w:r>
        <w:rPr>
          <w:rFonts w:hint="eastAsia" w:ascii="仿宋_GB2312" w:eastAsia="仿宋_GB2312" w:cs="仿宋_GB2312"/>
          <w:sz w:val="32"/>
          <w:szCs w:val="32"/>
          <w:lang w:val="en-US" w:eastAsia="zh-CN"/>
        </w:rPr>
        <w:t>部室</w:t>
      </w:r>
      <w:r>
        <w:rPr>
          <w:rFonts w:hint="eastAsia" w:ascii="仿宋_GB2312" w:eastAsia="仿宋_GB2312" w:cs="仿宋_GB2312"/>
          <w:sz w:val="32"/>
          <w:szCs w:val="32"/>
          <w:u w:val="none"/>
        </w:rPr>
        <w:t>共</w:t>
      </w:r>
      <w:r>
        <w:rPr>
          <w:rFonts w:hint="eastAsia" w:ascii="仿宋_GB2312" w:eastAsia="仿宋_GB2312" w:cs="仿宋_GB2312"/>
          <w:sz w:val="32"/>
          <w:szCs w:val="32"/>
        </w:rPr>
        <w:t>11个，分别是：组宣部、保障部、经济部、法律部、机关党委办、机关工会、驻村工作队、财务部、经审办、办公室、工人文化宫。</w:t>
      </w:r>
    </w:p>
    <w:p>
      <w:pPr>
        <w:numPr>
          <w:ilvl w:val="0"/>
          <w:numId w:val="5"/>
        </w:num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机构职能。</w:t>
      </w:r>
    </w:p>
    <w:p>
      <w:pPr>
        <w:numPr>
          <w:ilvl w:val="0"/>
          <w:numId w:val="0"/>
        </w:numPr>
        <w:spacing w:line="580" w:lineRule="exact"/>
        <w:ind w:left="0" w:leftChars="0"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广元市总工会是全市各级总工会和市级产业工会的领导机关，是职工自愿结合的工人阶级的群众组织，是市委市政府联系职工群众的桥梁和纽带。其主要职能是：</w:t>
      </w:r>
    </w:p>
    <w:p>
      <w:pPr>
        <w:numPr>
          <w:ilvl w:val="0"/>
          <w:numId w:val="0"/>
        </w:numPr>
        <w:spacing w:line="580" w:lineRule="exact"/>
        <w:ind w:left="0" w:leftChars="0"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1.贯彻执行党的路线、方针、政策，执行全国、全省和全市工会代表大会、全委会制定的工会工作目标和要求，依照法律和章程，组织和指导各级工会坚定不移地推动党的全心全意依靠工人阶级根本指导方针的贯彻落实，进一步突出和履行维护职工合法权益职能。</w:t>
      </w:r>
    </w:p>
    <w:p>
      <w:pPr>
        <w:numPr>
          <w:ilvl w:val="0"/>
          <w:numId w:val="0"/>
        </w:numPr>
        <w:spacing w:line="580" w:lineRule="exact"/>
        <w:ind w:left="0" w:leftChars="0"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2.对有关职工合法权益的重大问题进行调查研究，向市委、市政府和省总工会反映职工群众的思想、愿望和要求，提出意见和建议；参与涉及职工切身利益的有关政策、措施和制度的拟定；参与职工重大伤亡事故的调查处理。</w:t>
      </w:r>
    </w:p>
    <w:p>
      <w:pPr>
        <w:numPr>
          <w:ilvl w:val="0"/>
          <w:numId w:val="0"/>
        </w:numPr>
        <w:spacing w:line="580" w:lineRule="exact"/>
        <w:ind w:left="0" w:leftChars="0"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3.贯彻执行工会的组织制度和民主制度，监督检查《中国工会章程》的贯彻执行；指导各级工会自身改革和建设；指导基层工会组织职工开展以职工代表大会为基本制度的民主选举、民主决策、民主管理和民主监督工作，推动建立平等协商、集体合同制度和监督保证机制。</w:t>
      </w:r>
    </w:p>
    <w:p>
      <w:pPr>
        <w:numPr>
          <w:ilvl w:val="0"/>
          <w:numId w:val="0"/>
        </w:numPr>
        <w:spacing w:line="580" w:lineRule="exact"/>
        <w:ind w:left="0" w:leftChars="0"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4.协助各县区党委和市级有关部门党组（党委）管理县区总工会、市级产业工会和市直基层工会的领导干部；研究制定工会干部管理制度和培训计划，负责县区总工会、市级产业工会和市直属基层工会领导干部的培训工作。</w:t>
      </w:r>
    </w:p>
    <w:p>
      <w:pPr>
        <w:numPr>
          <w:ilvl w:val="0"/>
          <w:numId w:val="0"/>
        </w:numPr>
        <w:spacing w:line="580" w:lineRule="exact"/>
        <w:ind w:left="0" w:leftChars="0"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5.协助市政府做好全国、全省和市劳动模范的推荐、评选和管理工作；协助省总工会做好在我市的全国和全省劳动模范、“五一劳动奖章”获得者的推荐管理工作。</w:t>
      </w:r>
    </w:p>
    <w:p>
      <w:pPr>
        <w:numPr>
          <w:ilvl w:val="0"/>
          <w:numId w:val="0"/>
        </w:numPr>
        <w:spacing w:line="580" w:lineRule="exact"/>
        <w:ind w:left="0" w:leftChars="0"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6.负责全市工会经费和工会资产的管理、审查、审计工作，研究、制定工会组织兴办职工劳动福利事业的有关制度和规定；负责对全市工会职工劳动福利事业的指导、协调工作。</w:t>
      </w:r>
    </w:p>
    <w:p>
      <w:pPr>
        <w:numPr>
          <w:ilvl w:val="0"/>
          <w:numId w:val="0"/>
        </w:numPr>
        <w:spacing w:line="580" w:lineRule="exact"/>
        <w:ind w:left="0" w:leftChars="0" w:firstLine="640" w:firstLineChars="200"/>
        <w:jc w:val="both"/>
        <w:rPr>
          <w:rFonts w:ascii="仿宋" w:hAnsi="仿宋" w:eastAsia="仿宋" w:cs="仿宋_GB2312"/>
          <w:color w:val="auto"/>
          <w:sz w:val="32"/>
          <w:szCs w:val="32"/>
        </w:rPr>
      </w:pPr>
      <w:r>
        <w:rPr>
          <w:rFonts w:hint="eastAsia" w:ascii="仿宋" w:hAnsi="仿宋" w:eastAsia="仿宋" w:cs="仿宋_GB2312"/>
          <w:color w:val="auto"/>
          <w:sz w:val="32"/>
          <w:szCs w:val="32"/>
        </w:rPr>
        <w:t>7.承办市委、市政府和省总工会交办的其它事项。</w:t>
      </w:r>
    </w:p>
    <w:p>
      <w:p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（三）人员概况。</w:t>
      </w:r>
    </w:p>
    <w:p>
      <w:pPr>
        <w:numPr>
          <w:ilvl w:val="0"/>
          <w:numId w:val="0"/>
        </w:numPr>
        <w:spacing w:line="580" w:lineRule="exact"/>
        <w:ind w:left="0" w:leftChars="0" w:firstLine="640" w:firstLineChars="200"/>
        <w:jc w:val="both"/>
        <w:rPr>
          <w:rFonts w:ascii="仿宋" w:hAnsi="仿宋" w:eastAsia="仿宋" w:cs="仿宋_GB2312"/>
          <w:color w:val="auto"/>
          <w:sz w:val="32"/>
          <w:szCs w:val="32"/>
        </w:rPr>
      </w:pPr>
      <w:r>
        <w:rPr>
          <w:rFonts w:hint="eastAsia" w:ascii="仿宋" w:hAnsi="仿宋" w:eastAsia="仿宋" w:cs="仿宋_GB2312"/>
          <w:color w:val="auto"/>
          <w:sz w:val="32"/>
          <w:szCs w:val="32"/>
        </w:rPr>
        <w:t>市总机关内设机构8个、直属事业单位（市工人文化宫）1个</w:t>
      </w:r>
      <w:r>
        <w:rPr>
          <w:rFonts w:hint="eastAsia" w:ascii="仿宋" w:hAnsi="仿宋" w:eastAsia="仿宋" w:cs="仿宋_GB2312"/>
          <w:color w:val="auto"/>
          <w:sz w:val="32"/>
          <w:szCs w:val="32"/>
          <w:u w:val="none"/>
        </w:rPr>
        <w:t>；市编委核定市总机关编制23名（含行政编4名、参公事业编17名、工勤编2名)，目前在编干部职工23人。按照省总有关规定，市总机关聘用社会化工会工作者</w:t>
      </w:r>
      <w:r>
        <w:rPr>
          <w:rFonts w:hint="eastAsia" w:ascii="仿宋" w:hAnsi="仿宋" w:eastAsia="仿宋" w:cs="仿宋_GB2312"/>
          <w:color w:val="auto"/>
          <w:sz w:val="32"/>
          <w:szCs w:val="32"/>
          <w:u w:val="none"/>
          <w:lang w:val="en-US" w:eastAsia="zh-CN"/>
        </w:rPr>
        <w:t>6</w:t>
      </w:r>
      <w:r>
        <w:rPr>
          <w:rFonts w:hint="eastAsia" w:ascii="仿宋" w:hAnsi="仿宋" w:eastAsia="仿宋" w:cs="仿宋_GB2312"/>
          <w:color w:val="auto"/>
          <w:sz w:val="32"/>
          <w:szCs w:val="32"/>
          <w:u w:val="none"/>
        </w:rPr>
        <w:t>人、工资集体协商指导员3人；核</w:t>
      </w:r>
      <w:r>
        <w:rPr>
          <w:rFonts w:hint="eastAsia" w:ascii="仿宋" w:hAnsi="仿宋" w:eastAsia="仿宋" w:cs="仿宋_GB2312"/>
          <w:color w:val="auto"/>
          <w:sz w:val="32"/>
          <w:szCs w:val="32"/>
        </w:rPr>
        <w:t>定市工人文化宫编制11人，目前在编人员8人。现有离退休人员共</w:t>
      </w:r>
      <w:r>
        <w:rPr>
          <w:rFonts w:hint="eastAsia" w:ascii="仿宋" w:hAnsi="仿宋" w:eastAsia="仿宋" w:cs="仿宋_GB2312"/>
          <w:color w:val="auto"/>
          <w:sz w:val="32"/>
          <w:szCs w:val="32"/>
          <w:lang w:val="en-US" w:eastAsia="zh-CN"/>
        </w:rPr>
        <w:t>47</w:t>
      </w:r>
      <w:r>
        <w:rPr>
          <w:rFonts w:hint="eastAsia" w:ascii="仿宋" w:hAnsi="仿宋" w:eastAsia="仿宋" w:cs="仿宋_GB2312"/>
          <w:color w:val="auto"/>
          <w:sz w:val="32"/>
          <w:szCs w:val="32"/>
        </w:rPr>
        <w:t>人，其中：市总机关32人（含离休1人，退休31人）；市工人文化宫1</w:t>
      </w:r>
      <w:r>
        <w:rPr>
          <w:rFonts w:hint="eastAsia" w:ascii="仿宋" w:hAnsi="仿宋" w:eastAsia="仿宋" w:cs="仿宋_GB2312"/>
          <w:color w:val="auto"/>
          <w:sz w:val="32"/>
          <w:szCs w:val="32"/>
          <w:lang w:val="en-US" w:eastAsia="zh-CN"/>
        </w:rPr>
        <w:t>5</w:t>
      </w:r>
      <w:r>
        <w:rPr>
          <w:rFonts w:hint="eastAsia" w:ascii="仿宋" w:hAnsi="仿宋" w:eastAsia="仿宋" w:cs="仿宋_GB2312"/>
          <w:color w:val="auto"/>
          <w:sz w:val="32"/>
          <w:szCs w:val="32"/>
        </w:rPr>
        <w:t>人。</w:t>
      </w:r>
    </w:p>
    <w:p>
      <w:pPr>
        <w:spacing w:line="580" w:lineRule="exact"/>
        <w:ind w:firstLine="640" w:firstLineChars="200"/>
        <w:jc w:val="both"/>
        <w:rPr>
          <w:rFonts w:ascii="黑体" w:hAnsi="黑体" w:eastAsia="黑体" w:cs="黑体"/>
          <w:color w:val="auto"/>
          <w:sz w:val="32"/>
          <w:szCs w:val="32"/>
        </w:rPr>
      </w:pPr>
      <w:r>
        <w:rPr>
          <w:rFonts w:ascii="黑体" w:hAnsi="黑体" w:eastAsia="黑体" w:cs="黑体"/>
          <w:color w:val="auto"/>
          <w:sz w:val="32"/>
          <w:szCs w:val="32"/>
        </w:rPr>
        <w:t>二、部门财政资金收支情况</w:t>
      </w:r>
    </w:p>
    <w:p>
      <w:p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（一）部门财政资金收入情况。</w:t>
      </w:r>
    </w:p>
    <w:p>
      <w:pPr>
        <w:pageBreakBefore w:val="0"/>
        <w:kinsoku/>
        <w:wordWrap/>
        <w:overflowPunct/>
        <w:topLinePunct w:val="0"/>
        <w:autoSpaceDE/>
        <w:autoSpaceDN/>
        <w:bidi w:val="0"/>
        <w:spacing w:line="576" w:lineRule="exact"/>
        <w:ind w:firstLine="640" w:firstLineChars="200"/>
        <w:jc w:val="both"/>
        <w:textAlignment w:val="auto"/>
        <w:outlineLvl w:val="1"/>
        <w:rPr>
          <w:rFonts w:hint="eastAsia" w:ascii="仿宋" w:hAnsi="仿宋" w:eastAsia="仿宋" w:cs="仿宋_GB2312"/>
          <w:color w:val="auto"/>
          <w:sz w:val="32"/>
          <w:szCs w:val="32"/>
        </w:rPr>
      </w:pPr>
      <w:r>
        <w:rPr>
          <w:rFonts w:hint="eastAsia" w:ascii="仿宋" w:hAnsi="仿宋" w:eastAsia="仿宋"/>
          <w:color w:val="auto"/>
          <w:sz w:val="32"/>
          <w:szCs w:val="32"/>
          <w:lang w:val="en-US" w:eastAsia="zh-CN"/>
        </w:rPr>
        <w:t>广元市总工会</w:t>
      </w:r>
      <w:r>
        <w:rPr>
          <w:rFonts w:ascii="仿宋" w:hAnsi="仿宋" w:eastAsia="仿宋"/>
          <w:color w:val="auto"/>
          <w:sz w:val="32"/>
          <w:szCs w:val="32"/>
        </w:rPr>
        <w:t>201</w:t>
      </w:r>
      <w:r>
        <w:rPr>
          <w:rFonts w:hint="eastAsia" w:ascii="仿宋" w:hAnsi="仿宋" w:eastAsia="仿宋"/>
          <w:color w:val="auto"/>
          <w:sz w:val="32"/>
          <w:szCs w:val="32"/>
        </w:rPr>
        <w:t>8年收入</w:t>
      </w:r>
      <w:r>
        <w:rPr>
          <w:rFonts w:hint="eastAsia" w:ascii="仿宋" w:hAnsi="仿宋" w:eastAsia="仿宋"/>
          <w:color w:val="auto"/>
          <w:sz w:val="32"/>
          <w:szCs w:val="32"/>
          <w:lang w:val="en-US" w:eastAsia="zh-CN"/>
        </w:rPr>
        <w:t>854.88</w:t>
      </w:r>
      <w:r>
        <w:rPr>
          <w:rFonts w:hint="eastAsia" w:ascii="仿宋" w:hAnsi="仿宋" w:eastAsia="仿宋"/>
          <w:color w:val="auto"/>
          <w:sz w:val="32"/>
          <w:szCs w:val="32"/>
        </w:rPr>
        <w:t>万元，其中：一般公共预算财政拨款收入</w:t>
      </w:r>
      <w:r>
        <w:rPr>
          <w:rFonts w:hint="eastAsia" w:ascii="仿宋" w:hAnsi="仿宋" w:eastAsia="仿宋"/>
          <w:color w:val="auto"/>
          <w:sz w:val="32"/>
          <w:szCs w:val="32"/>
          <w:lang w:val="en-US" w:eastAsia="zh-CN"/>
        </w:rPr>
        <w:t>854.88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lang w:eastAsia="zh-CN"/>
        </w:rPr>
        <w:t>。</w:t>
      </w:r>
    </w:p>
    <w:p>
      <w:pPr>
        <w:numPr>
          <w:ilvl w:val="0"/>
          <w:numId w:val="5"/>
        </w:numPr>
        <w:spacing w:line="580" w:lineRule="exact"/>
        <w:ind w:left="0" w:leftChars="0"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部门财政资金支出情况。</w:t>
      </w:r>
    </w:p>
    <w:p>
      <w:pPr>
        <w:numPr>
          <w:ilvl w:val="0"/>
          <w:numId w:val="0"/>
        </w:numPr>
        <w:spacing w:line="580" w:lineRule="exact"/>
        <w:ind w:left="0" w:leftChars="0" w:firstLine="640" w:firstLineChars="200"/>
        <w:jc w:val="both"/>
        <w:rPr>
          <w:rFonts w:ascii="仿宋" w:hAnsi="仿宋" w:eastAsia="仿宋" w:cs="仿宋_GB2312"/>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8年本年支出合计</w:t>
      </w:r>
      <w:r>
        <w:rPr>
          <w:rFonts w:hint="eastAsia" w:ascii="仿宋" w:hAnsi="仿宋" w:eastAsia="仿宋"/>
          <w:color w:val="auto"/>
          <w:sz w:val="32"/>
          <w:szCs w:val="32"/>
          <w:lang w:val="en-US" w:eastAsia="zh-CN"/>
        </w:rPr>
        <w:t>854.88</w:t>
      </w:r>
      <w:r>
        <w:rPr>
          <w:rFonts w:hint="eastAsia" w:ascii="仿宋" w:hAnsi="仿宋" w:eastAsia="仿宋"/>
          <w:color w:val="auto"/>
          <w:sz w:val="32"/>
          <w:szCs w:val="32"/>
        </w:rPr>
        <w:t>万元，其中：基本支出</w:t>
      </w:r>
      <w:r>
        <w:rPr>
          <w:rFonts w:hint="eastAsia" w:ascii="仿宋" w:hAnsi="仿宋" w:eastAsia="仿宋"/>
          <w:color w:val="auto"/>
          <w:sz w:val="32"/>
          <w:szCs w:val="32"/>
          <w:lang w:val="en-US" w:eastAsia="zh-CN"/>
        </w:rPr>
        <w:t>154.8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18.11</w:t>
      </w:r>
      <w:r>
        <w:rPr>
          <w:rFonts w:ascii="仿宋" w:hAnsi="仿宋" w:eastAsia="仿宋"/>
          <w:color w:val="auto"/>
          <w:sz w:val="32"/>
          <w:szCs w:val="32"/>
        </w:rPr>
        <w:t>%</w:t>
      </w:r>
      <w:r>
        <w:rPr>
          <w:rFonts w:hint="eastAsia" w:ascii="仿宋" w:hAnsi="仿宋" w:eastAsia="仿宋"/>
          <w:color w:val="auto"/>
          <w:sz w:val="32"/>
          <w:szCs w:val="32"/>
        </w:rPr>
        <w:t>；项目支出</w:t>
      </w:r>
      <w:r>
        <w:rPr>
          <w:rFonts w:hint="eastAsia" w:ascii="仿宋" w:hAnsi="仿宋" w:eastAsia="仿宋"/>
          <w:color w:val="auto"/>
          <w:sz w:val="32"/>
          <w:szCs w:val="32"/>
          <w:lang w:val="en-US" w:eastAsia="zh-CN"/>
        </w:rPr>
        <w:t>700.08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81.89</w:t>
      </w:r>
      <w:r>
        <w:rPr>
          <w:rFonts w:ascii="仿宋" w:hAnsi="仿宋" w:eastAsia="仿宋"/>
          <w:color w:val="auto"/>
          <w:sz w:val="32"/>
          <w:szCs w:val="32"/>
        </w:rPr>
        <w:t>%</w:t>
      </w:r>
      <w:r>
        <w:rPr>
          <w:rFonts w:hint="eastAsia" w:ascii="仿宋" w:hAnsi="仿宋" w:eastAsia="仿宋"/>
          <w:color w:val="auto"/>
          <w:sz w:val="32"/>
          <w:szCs w:val="32"/>
        </w:rPr>
        <w:t>。</w:t>
      </w:r>
    </w:p>
    <w:p>
      <w:pPr>
        <w:numPr>
          <w:ilvl w:val="0"/>
          <w:numId w:val="0"/>
        </w:numPr>
        <w:spacing w:line="580" w:lineRule="exact"/>
        <w:ind w:left="0" w:leftChars="0" w:firstLine="640" w:firstLineChars="200"/>
        <w:jc w:val="both"/>
        <w:rPr>
          <w:rFonts w:ascii="仿宋" w:hAnsi="仿宋" w:eastAsia="仿宋" w:cs="仿宋_GB2312"/>
          <w:color w:val="auto"/>
          <w:sz w:val="32"/>
          <w:szCs w:val="32"/>
        </w:rPr>
      </w:pPr>
      <w:r>
        <w:rPr>
          <w:rFonts w:hint="eastAsia" w:ascii="黑体" w:hAnsi="黑体" w:eastAsia="黑体" w:cs="黑体"/>
          <w:color w:val="auto"/>
          <w:sz w:val="32"/>
          <w:szCs w:val="32"/>
          <w:lang w:val="en-US" w:eastAsia="zh-CN"/>
        </w:rPr>
        <w:t>三、</w:t>
      </w:r>
      <w:r>
        <w:rPr>
          <w:rFonts w:ascii="黑体" w:hAnsi="黑体" w:eastAsia="黑体" w:cs="黑体"/>
          <w:color w:val="auto"/>
          <w:sz w:val="32"/>
          <w:szCs w:val="32"/>
        </w:rPr>
        <w:t>部门整体预算绩效管理情况</w:t>
      </w:r>
    </w:p>
    <w:p>
      <w:pPr>
        <w:numPr>
          <w:ilvl w:val="0"/>
          <w:numId w:val="0"/>
        </w:numPr>
        <w:spacing w:line="580" w:lineRule="exact"/>
        <w:ind w:left="0" w:leftChars="0" w:firstLine="640" w:firstLineChars="200"/>
        <w:jc w:val="both"/>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rPr>
        <w:t>201</w:t>
      </w:r>
      <w:r>
        <w:rPr>
          <w:rFonts w:hint="eastAsia" w:ascii="仿宋_GB2312" w:hAnsi="宋体" w:eastAsia="仿宋_GB2312" w:cs="宋体"/>
          <w:color w:val="333333"/>
          <w:sz w:val="32"/>
          <w:szCs w:val="32"/>
          <w:shd w:val="clear" w:color="auto" w:fill="FFFFFF"/>
          <w:lang w:val="en-US" w:eastAsia="zh-CN"/>
        </w:rPr>
        <w:t>8</w:t>
      </w:r>
      <w:r>
        <w:rPr>
          <w:rFonts w:hint="eastAsia" w:ascii="仿宋_GB2312" w:hAnsi="宋体" w:eastAsia="仿宋_GB2312" w:cs="宋体"/>
          <w:color w:val="333333"/>
          <w:sz w:val="32"/>
          <w:szCs w:val="32"/>
          <w:shd w:val="clear" w:color="auto" w:fill="FFFFFF"/>
        </w:rPr>
        <w:t>年，</w:t>
      </w:r>
      <w:r>
        <w:rPr>
          <w:rFonts w:hint="eastAsia" w:ascii="仿宋_GB2312" w:hAnsi="宋体" w:eastAsia="仿宋_GB2312" w:cs="宋体"/>
          <w:color w:val="333333"/>
          <w:sz w:val="32"/>
          <w:szCs w:val="32"/>
          <w:shd w:val="clear" w:color="auto" w:fill="FFFFFF"/>
          <w:lang w:val="en-US" w:eastAsia="zh-CN"/>
        </w:rPr>
        <w:t>广元市总工会</w:t>
      </w:r>
      <w:r>
        <w:rPr>
          <w:rFonts w:hint="eastAsia" w:ascii="仿宋_GB2312" w:hAnsi="宋体" w:eastAsia="仿宋_GB2312" w:cs="宋体"/>
          <w:color w:val="333333"/>
          <w:sz w:val="32"/>
          <w:szCs w:val="32"/>
          <w:shd w:val="clear" w:color="auto" w:fill="FFFFFF"/>
        </w:rPr>
        <w:t>积极履职，强化管理，较好的完成了</w:t>
      </w:r>
      <w:r>
        <w:rPr>
          <w:rFonts w:ascii="仿宋" w:hAnsi="仿宋" w:eastAsia="仿宋" w:cs="仿宋_GB2312"/>
          <w:color w:val="auto"/>
          <w:sz w:val="32"/>
          <w:szCs w:val="32"/>
        </w:rPr>
        <w:t>部门绩效目标制定</w:t>
      </w:r>
      <w:r>
        <w:rPr>
          <w:rFonts w:hint="eastAsia" w:ascii="仿宋" w:hAnsi="仿宋" w:eastAsia="仿宋" w:cs="仿宋_GB2312"/>
          <w:color w:val="auto"/>
          <w:sz w:val="32"/>
          <w:szCs w:val="32"/>
          <w:lang w:val="en-US" w:eastAsia="zh-CN"/>
        </w:rPr>
        <w:t>和执行、</w:t>
      </w:r>
      <w:r>
        <w:rPr>
          <w:rFonts w:hint="eastAsia" w:ascii="仿宋" w:hAnsi="仿宋" w:eastAsia="仿宋" w:cs="仿宋_GB2312"/>
          <w:color w:val="auto"/>
          <w:sz w:val="32"/>
          <w:szCs w:val="32"/>
        </w:rPr>
        <w:t>预算</w:t>
      </w:r>
      <w:r>
        <w:rPr>
          <w:rFonts w:hint="eastAsia" w:ascii="仿宋" w:hAnsi="仿宋" w:eastAsia="仿宋" w:cs="仿宋_GB2312"/>
          <w:color w:val="auto"/>
          <w:sz w:val="32"/>
          <w:szCs w:val="32"/>
          <w:lang w:val="en-US" w:eastAsia="zh-CN"/>
        </w:rPr>
        <w:t>支出控制与执行等工作，使</w:t>
      </w:r>
      <w:r>
        <w:rPr>
          <w:rFonts w:hint="eastAsia" w:ascii="仿宋" w:hAnsi="仿宋" w:eastAsia="仿宋" w:cs="仿宋_GB2312"/>
          <w:color w:val="auto"/>
          <w:sz w:val="32"/>
          <w:szCs w:val="32"/>
        </w:rPr>
        <w:t>部门整体支出管理水平得到</w:t>
      </w:r>
      <w:r>
        <w:rPr>
          <w:rFonts w:hint="eastAsia" w:ascii="仿宋" w:hAnsi="仿宋" w:eastAsia="仿宋" w:cs="仿宋_GB2312"/>
          <w:color w:val="auto"/>
          <w:sz w:val="32"/>
          <w:szCs w:val="32"/>
          <w:lang w:val="en-US" w:eastAsia="zh-CN"/>
        </w:rPr>
        <w:t>有效</w:t>
      </w:r>
      <w:r>
        <w:rPr>
          <w:rFonts w:hint="eastAsia" w:ascii="仿宋" w:hAnsi="仿宋" w:eastAsia="仿宋" w:cs="仿宋_GB2312"/>
          <w:color w:val="auto"/>
          <w:sz w:val="32"/>
          <w:szCs w:val="32"/>
        </w:rPr>
        <w:t>提升。</w:t>
      </w:r>
      <w:r>
        <w:rPr>
          <w:rFonts w:hint="eastAsia" w:ascii="仿宋_GB2312" w:hAnsi="宋体" w:eastAsia="仿宋_GB2312" w:cs="宋体"/>
          <w:color w:val="333333"/>
          <w:sz w:val="32"/>
          <w:szCs w:val="32"/>
          <w:shd w:val="clear" w:color="auto" w:fill="FFFFFF"/>
        </w:rPr>
        <w:t>主要</w:t>
      </w:r>
      <w:r>
        <w:rPr>
          <w:rFonts w:hint="eastAsia" w:ascii="仿宋_GB2312" w:hAnsi="宋体" w:eastAsia="仿宋_GB2312" w:cs="宋体"/>
          <w:color w:val="333333"/>
          <w:sz w:val="32"/>
          <w:szCs w:val="32"/>
          <w:shd w:val="clear" w:color="auto" w:fill="FFFFFF"/>
          <w:lang w:val="en-US" w:eastAsia="zh-CN"/>
        </w:rPr>
        <w:t>情况如下为：</w:t>
      </w:r>
    </w:p>
    <w:p>
      <w:pPr>
        <w:numPr>
          <w:ilvl w:val="0"/>
          <w:numId w:val="0"/>
        </w:numPr>
        <w:spacing w:line="580" w:lineRule="exact"/>
        <w:ind w:left="0" w:leftChars="0" w:firstLine="640" w:firstLineChars="200"/>
        <w:jc w:val="both"/>
        <w:rPr>
          <w:rFonts w:hint="default"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1.充分</w:t>
      </w:r>
      <w:r>
        <w:rPr>
          <w:rFonts w:hint="default" w:ascii="仿宋_GB2312" w:hAnsi="宋体" w:eastAsia="仿宋_GB2312" w:cs="宋体"/>
          <w:color w:val="333333"/>
          <w:sz w:val="32"/>
          <w:szCs w:val="32"/>
          <w:shd w:val="clear" w:color="auto" w:fill="FFFFFF"/>
          <w:lang w:val="en-US" w:eastAsia="zh-CN"/>
        </w:rPr>
        <w:t>发挥劳模示范引领作用。</w:t>
      </w:r>
      <w:r>
        <w:rPr>
          <w:rFonts w:hint="eastAsia" w:ascii="仿宋_GB2312" w:hAnsi="宋体" w:eastAsia="仿宋_GB2312" w:cs="宋体"/>
          <w:color w:val="333333"/>
          <w:sz w:val="32"/>
          <w:szCs w:val="32"/>
          <w:shd w:val="clear" w:color="auto" w:fill="FFFFFF"/>
          <w:lang w:val="en-US" w:eastAsia="zh-CN"/>
        </w:rPr>
        <w:t>2018年劳模资金补助预算462.80万元，该资金的使用有效推动劳模生活困难补助、劳模特殊困难帮扶、劳模慰问、劳模体检、劳模疗休养工作的有力有序开展，为全国、省、市劳模生活、医疗和疗休养提供了物质基础和保障，提高了其生活水平。一年来，我单位</w:t>
      </w:r>
      <w:r>
        <w:rPr>
          <w:rFonts w:hint="default" w:ascii="仿宋_GB2312" w:hAnsi="宋体" w:eastAsia="仿宋_GB2312" w:cs="宋体"/>
          <w:color w:val="333333"/>
          <w:sz w:val="32"/>
          <w:szCs w:val="32"/>
          <w:shd w:val="clear" w:color="auto" w:fill="FFFFFF"/>
          <w:lang w:val="en-US" w:eastAsia="zh-CN"/>
        </w:rPr>
        <w:t>大力弘扬劳模精神、劳动精神、工匠精神，推荐命名省“五一劳动奖状” 1个、“五一劳动奖章” 3 名、“工人先锋号” 3个。加强劳模关爱服务，足额发放劳模 “三金”，认真落实好全总、省总组织的劳模休养，先后组织60名市级以上劳模分两批次共赴吉林、杭州等地疗休养。组织开展“劳模宣传月”活动，宣传报道15名市级以上劳模代表的先进典型事迹。各级工会通过走访慰问劳模、组织健康体检、安排短期休养、发放劳模津贴等多种形式，不断创新劳模管理服务模式，推动形成了劳动光荣的社会风尚和精益求精的敬业风气。</w:t>
      </w:r>
    </w:p>
    <w:p>
      <w:pPr>
        <w:spacing w:line="580" w:lineRule="exact"/>
        <w:ind w:firstLine="640" w:firstLineChars="200"/>
        <w:jc w:val="both"/>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2.</w:t>
      </w:r>
      <w:r>
        <w:rPr>
          <w:rFonts w:hint="default" w:ascii="仿宋_GB2312" w:hAnsi="宋体" w:eastAsia="仿宋_GB2312" w:cs="宋体"/>
          <w:color w:val="333333"/>
          <w:sz w:val="32"/>
          <w:szCs w:val="32"/>
          <w:shd w:val="clear" w:color="auto" w:fill="FFFFFF"/>
          <w:lang w:val="en-US" w:eastAsia="zh-CN"/>
        </w:rPr>
        <w:t>聚焦美好生活向往，竭诚为职工群众办好事解难事。</w:t>
      </w:r>
      <w:r>
        <w:rPr>
          <w:rFonts w:hint="eastAsia" w:ascii="仿宋_GB2312" w:hAnsi="宋体" w:eastAsia="仿宋_GB2312" w:cs="宋体"/>
          <w:color w:val="333333"/>
          <w:sz w:val="32"/>
          <w:szCs w:val="32"/>
          <w:shd w:val="clear" w:color="auto" w:fill="FFFFFF"/>
          <w:lang w:val="en-US" w:eastAsia="zh-CN"/>
        </w:rPr>
        <w:t>2018年困难职工帮扶资金预算462.80万元，该资金的使用缓解了困难职工、农民工生活状况，</w:t>
      </w:r>
      <w:r>
        <w:rPr>
          <w:rFonts w:hint="eastAsia" w:ascii="仿宋_GB2312" w:hAnsi="宋体" w:eastAsia="仿宋_GB2312" w:cs="宋体"/>
          <w:color w:val="333333"/>
          <w:sz w:val="32"/>
          <w:szCs w:val="32"/>
          <w:u w:val="none"/>
          <w:shd w:val="clear" w:color="auto" w:fill="FFFFFF"/>
          <w:lang w:val="en-US" w:eastAsia="zh-CN"/>
        </w:rPr>
        <w:t>充分发挥工会帮扶工作在社会救助体系中的拾遗补缺作用，使其切实感受到工会组织对困难职工的关怀和帮扶。</w:t>
      </w:r>
      <w:r>
        <w:rPr>
          <w:rFonts w:hint="default" w:ascii="仿宋_GB2312" w:hAnsi="宋体" w:eastAsia="仿宋_GB2312" w:cs="宋体"/>
          <w:color w:val="333333"/>
          <w:sz w:val="32"/>
          <w:szCs w:val="32"/>
          <w:shd w:val="clear" w:color="auto" w:fill="FFFFFF"/>
          <w:lang w:val="en-US" w:eastAsia="zh-CN"/>
        </w:rPr>
        <w:t>一是深化城镇困难职工解困脱困。深入实施精准识别、精准建档、精准帮扶。深入实施创业带动就业、阳光就业携进行动等专项行动，举办汽车维修、烹饪、种养殖等实用技能技术培训</w:t>
      </w:r>
      <w:r>
        <w:rPr>
          <w:rFonts w:hint="eastAsia" w:ascii="仿宋_GB2312" w:hAnsi="宋体" w:eastAsia="仿宋_GB2312" w:cs="宋体"/>
          <w:color w:val="333333"/>
          <w:sz w:val="32"/>
          <w:szCs w:val="32"/>
          <w:shd w:val="clear" w:color="auto" w:fill="FFFFFF"/>
          <w:lang w:val="en-US" w:eastAsia="zh-CN"/>
        </w:rPr>
        <w:t>等。</w:t>
      </w:r>
      <w:r>
        <w:rPr>
          <w:rFonts w:hint="default" w:ascii="仿宋_GB2312" w:hAnsi="宋体" w:eastAsia="仿宋_GB2312" w:cs="宋体"/>
          <w:color w:val="333333"/>
          <w:sz w:val="32"/>
          <w:szCs w:val="32"/>
          <w:shd w:val="clear" w:color="auto" w:fill="FFFFFF"/>
          <w:lang w:val="en-US" w:eastAsia="zh-CN"/>
        </w:rPr>
        <w:t>二是做靓做优“四季送”活动品牌</w:t>
      </w:r>
      <w:r>
        <w:rPr>
          <w:rFonts w:hint="eastAsia" w:ascii="仿宋_GB2312" w:hAnsi="宋体" w:eastAsia="仿宋_GB2312" w:cs="宋体"/>
          <w:color w:val="333333"/>
          <w:sz w:val="32"/>
          <w:szCs w:val="32"/>
          <w:shd w:val="clear" w:color="auto" w:fill="FFFFFF"/>
          <w:lang w:val="en-US" w:eastAsia="zh-CN"/>
        </w:rPr>
        <w:t>。职工办实事项目越做越实，</w:t>
      </w:r>
      <w:r>
        <w:rPr>
          <w:rFonts w:hint="default" w:ascii="仿宋_GB2312" w:hAnsi="宋体" w:eastAsia="仿宋_GB2312" w:cs="宋体"/>
          <w:color w:val="333333"/>
          <w:sz w:val="32"/>
          <w:szCs w:val="32"/>
          <w:shd w:val="clear" w:color="auto" w:fill="FFFFFF"/>
          <w:lang w:val="en-US" w:eastAsia="zh-CN"/>
        </w:rPr>
        <w:t>超额完成省、市下达民生工程目标任务</w:t>
      </w:r>
      <w:r>
        <w:rPr>
          <w:rFonts w:hint="eastAsia" w:ascii="仿宋_GB2312" w:hAnsi="宋体" w:eastAsia="仿宋_GB2312" w:cs="宋体"/>
          <w:color w:val="333333"/>
          <w:sz w:val="32"/>
          <w:szCs w:val="32"/>
          <w:shd w:val="clear" w:color="auto" w:fill="FFFFFF"/>
          <w:lang w:val="en-US" w:eastAsia="zh-CN"/>
        </w:rPr>
        <w:t>。</w:t>
      </w:r>
    </w:p>
    <w:p>
      <w:pPr>
        <w:spacing w:line="580" w:lineRule="exact"/>
        <w:ind w:firstLine="640" w:firstLineChars="200"/>
        <w:jc w:val="both"/>
        <w:rPr>
          <w:rFonts w:ascii="黑体" w:hAnsi="黑体" w:eastAsia="黑体" w:cs="黑体"/>
          <w:color w:val="auto"/>
          <w:sz w:val="32"/>
          <w:szCs w:val="32"/>
        </w:rPr>
      </w:pPr>
      <w:r>
        <w:rPr>
          <w:rFonts w:ascii="黑体" w:hAnsi="黑体" w:eastAsia="黑体" w:cs="黑体"/>
          <w:color w:val="auto"/>
          <w:sz w:val="32"/>
          <w:szCs w:val="32"/>
        </w:rPr>
        <w:t>四、评价结论及建议</w:t>
      </w:r>
    </w:p>
    <w:p>
      <w:p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（一）评价结论。</w:t>
      </w:r>
    </w:p>
    <w:p>
      <w:pPr>
        <w:spacing w:line="580" w:lineRule="exact"/>
        <w:ind w:left="0" w:leftChars="0" w:firstLine="640" w:firstLineChars="200"/>
        <w:jc w:val="both"/>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201</w:t>
      </w:r>
      <w:r>
        <w:rPr>
          <w:rFonts w:hint="eastAsia" w:ascii="仿宋" w:hAnsi="仿宋" w:eastAsia="仿宋" w:cs="仿宋_GB2312"/>
          <w:color w:val="auto"/>
          <w:sz w:val="32"/>
          <w:szCs w:val="32"/>
          <w:lang w:val="en-US" w:eastAsia="zh-CN"/>
        </w:rPr>
        <w:t>8</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lang w:val="en-US" w:eastAsia="zh-CN"/>
        </w:rPr>
        <w:t>广元市总工会</w:t>
      </w:r>
      <w:r>
        <w:rPr>
          <w:rFonts w:hint="eastAsia" w:ascii="仿宋" w:hAnsi="仿宋" w:eastAsia="仿宋" w:cs="仿宋_GB2312"/>
          <w:color w:val="auto"/>
          <w:sz w:val="32"/>
          <w:szCs w:val="32"/>
        </w:rPr>
        <w:t>根据单位年初工作规划和重点性工作，围绕市委、市政府</w:t>
      </w:r>
      <w:r>
        <w:rPr>
          <w:rFonts w:hint="eastAsia" w:ascii="仿宋" w:hAnsi="仿宋" w:eastAsia="仿宋" w:cs="仿宋_GB2312"/>
          <w:color w:val="auto"/>
          <w:sz w:val="32"/>
          <w:szCs w:val="32"/>
          <w:lang w:val="en-US" w:eastAsia="zh-CN"/>
        </w:rPr>
        <w:t>重点工作和省总下达的目标任务</w:t>
      </w:r>
      <w:r>
        <w:rPr>
          <w:rFonts w:hint="eastAsia" w:ascii="仿宋" w:hAnsi="仿宋" w:eastAsia="仿宋" w:cs="仿宋_GB2312"/>
          <w:color w:val="auto"/>
          <w:sz w:val="32"/>
          <w:szCs w:val="32"/>
        </w:rPr>
        <w:t>，积极履职，强化管理，较好的完成了年度工作目标。</w:t>
      </w:r>
      <w:r>
        <w:rPr>
          <w:rFonts w:hint="eastAsia" w:ascii="仿宋" w:hAnsi="仿宋" w:eastAsia="仿宋" w:cs="仿宋_GB2312"/>
          <w:color w:val="auto"/>
          <w:sz w:val="32"/>
          <w:szCs w:val="32"/>
          <w:lang w:val="en-US" w:eastAsia="zh-CN"/>
        </w:rPr>
        <w:t>一是</w:t>
      </w:r>
      <w:r>
        <w:rPr>
          <w:rFonts w:hint="eastAsia" w:ascii="仿宋" w:hAnsi="仿宋" w:eastAsia="仿宋" w:cs="仿宋_GB2312"/>
          <w:color w:val="auto"/>
          <w:sz w:val="32"/>
          <w:szCs w:val="32"/>
        </w:rPr>
        <w:t>本年预算配置控制较好</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支出总额控制在预算总额以内</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二是</w:t>
      </w:r>
      <w:r>
        <w:rPr>
          <w:rFonts w:hint="eastAsia" w:ascii="仿宋" w:hAnsi="仿宋" w:eastAsia="仿宋" w:cs="仿宋_GB2312"/>
          <w:color w:val="auto"/>
          <w:sz w:val="32"/>
          <w:szCs w:val="32"/>
        </w:rPr>
        <w:t>制度执行总体有效，</w:t>
      </w:r>
      <w:r>
        <w:rPr>
          <w:rFonts w:hint="eastAsia" w:ascii="仿宋" w:hAnsi="仿宋" w:eastAsia="仿宋" w:cs="仿宋_GB2312"/>
          <w:color w:val="auto"/>
          <w:sz w:val="32"/>
          <w:szCs w:val="32"/>
          <w:lang w:val="en-US" w:eastAsia="zh-CN"/>
        </w:rPr>
        <w:t>各项工作质量较上年有显著提高；三是</w:t>
      </w:r>
      <w:r>
        <w:rPr>
          <w:rFonts w:hint="eastAsia" w:ascii="仿宋" w:hAnsi="仿宋" w:eastAsia="仿宋" w:cs="仿宋_GB2312"/>
          <w:color w:val="auto"/>
          <w:sz w:val="32"/>
          <w:szCs w:val="32"/>
        </w:rPr>
        <w:t>资金使用管理进一步加强</w:t>
      </w:r>
      <w:r>
        <w:rPr>
          <w:rFonts w:hint="eastAsia" w:ascii="仿宋" w:hAnsi="仿宋" w:eastAsia="仿宋" w:cs="仿宋_GB2312"/>
          <w:color w:val="auto"/>
          <w:sz w:val="32"/>
          <w:szCs w:val="32"/>
          <w:lang w:eastAsia="zh-CN"/>
        </w:rPr>
        <w:t>。</w:t>
      </w:r>
    </w:p>
    <w:p>
      <w:pPr>
        <w:numPr>
          <w:ilvl w:val="0"/>
          <w:numId w:val="6"/>
        </w:num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存在问题。</w:t>
      </w:r>
    </w:p>
    <w:p>
      <w:pPr>
        <w:numPr>
          <w:ilvl w:val="0"/>
          <w:numId w:val="0"/>
        </w:numPr>
        <w:spacing w:line="580" w:lineRule="exact"/>
        <w:ind w:left="0" w:leftChars="0"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1.预算编制工作有待细化。预算编制不够明确和细化，预算编制的合理性需要提高，预算执行力度还要进一步加强。</w:t>
      </w:r>
    </w:p>
    <w:p>
      <w:pPr>
        <w:numPr>
          <w:ilvl w:val="0"/>
          <w:numId w:val="0"/>
        </w:numPr>
        <w:spacing w:line="580" w:lineRule="exact"/>
        <w:ind w:left="0" w:leftChars="0"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2.因单位全额编制少导致经费不足：绩效工资和日常公用经费不足、与实际支出相差不足。</w:t>
      </w:r>
    </w:p>
    <w:p>
      <w:pPr>
        <w:numPr>
          <w:ilvl w:val="0"/>
          <w:numId w:val="0"/>
        </w:numPr>
        <w:spacing w:line="580" w:lineRule="exact"/>
        <w:ind w:left="0" w:leftChars="0" w:firstLine="640" w:firstLineChars="200"/>
        <w:jc w:val="both"/>
        <w:rPr>
          <w:rFonts w:ascii="仿宋" w:hAnsi="仿宋" w:eastAsia="仿宋" w:cs="仿宋_GB2312"/>
          <w:color w:val="auto"/>
          <w:sz w:val="32"/>
          <w:szCs w:val="32"/>
        </w:rPr>
      </w:pPr>
      <w:r>
        <w:rPr>
          <w:rFonts w:hint="eastAsia" w:ascii="仿宋" w:hAnsi="仿宋" w:eastAsia="仿宋" w:cs="仿宋_GB2312"/>
          <w:color w:val="auto"/>
          <w:sz w:val="32"/>
          <w:szCs w:val="32"/>
        </w:rPr>
        <w:t>3.公用经费和三公经费控制有一定难度，基本为刚性支出。</w:t>
      </w:r>
    </w:p>
    <w:p>
      <w:p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（三）改进建议。</w:t>
      </w:r>
    </w:p>
    <w:p>
      <w:pPr>
        <w:spacing w:line="580" w:lineRule="exact"/>
        <w:ind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针对上述存在的问题及对外整体支出管理工作的需要，拟实施的改进措施如下：</w:t>
      </w:r>
    </w:p>
    <w:p>
      <w:pPr>
        <w:spacing w:line="580" w:lineRule="exact"/>
        <w:ind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1.细化预算编制工作，认真做好预算的编制。进一步加</w:t>
      </w:r>
      <w:r>
        <w:rPr>
          <w:rFonts w:hint="eastAsia" w:ascii="仿宋" w:hAnsi="仿宋" w:eastAsia="仿宋" w:cs="仿宋_GB2312"/>
          <w:color w:val="auto"/>
          <w:sz w:val="32"/>
          <w:szCs w:val="32"/>
          <w:u w:val="none"/>
        </w:rPr>
        <w:t>强单位内部机构各</w:t>
      </w:r>
      <w:r>
        <w:rPr>
          <w:rFonts w:hint="eastAsia" w:ascii="仿宋" w:hAnsi="仿宋" w:eastAsia="仿宋" w:cs="仿宋_GB2312"/>
          <w:color w:val="auto"/>
          <w:sz w:val="32"/>
          <w:szCs w:val="32"/>
          <w:u w:val="none"/>
          <w:lang w:val="en-US" w:eastAsia="zh-CN"/>
        </w:rPr>
        <w:t>部</w:t>
      </w:r>
      <w:r>
        <w:rPr>
          <w:rFonts w:hint="eastAsia" w:ascii="仿宋" w:hAnsi="仿宋" w:eastAsia="仿宋" w:cs="仿宋_GB2312"/>
          <w:color w:val="auto"/>
          <w:sz w:val="32"/>
          <w:szCs w:val="32"/>
          <w:u w:val="none"/>
        </w:rPr>
        <w:t>室的预算管理意识，严格按照预算编制</w:t>
      </w:r>
      <w:r>
        <w:rPr>
          <w:rFonts w:hint="eastAsia" w:ascii="仿宋" w:hAnsi="仿宋" w:eastAsia="仿宋" w:cs="仿宋_GB2312"/>
          <w:color w:val="auto"/>
          <w:sz w:val="32"/>
          <w:szCs w:val="32"/>
        </w:rPr>
        <w:t>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spacing w:line="580" w:lineRule="exact"/>
        <w:ind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spacing w:line="580" w:lineRule="exact"/>
        <w:ind w:firstLine="640" w:firstLineChars="200"/>
        <w:jc w:val="both"/>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对相关人员加强培训，特别是针对《预算法》、《行政事业单位会计制度》等学习培训，规范部门预算收支核算，切实提高部门预算收支管理水平。</w:t>
      </w:r>
    </w:p>
    <w:p>
      <w:pPr>
        <w:widowControl/>
        <w:jc w:val="both"/>
        <w:rPr>
          <w:rStyle w:val="27"/>
          <w:rFonts w:ascii="仿宋" w:hAnsi="仿宋" w:eastAsia="仿宋"/>
          <w:color w:val="auto"/>
          <w:sz w:val="32"/>
          <w:szCs w:val="32"/>
        </w:rPr>
      </w:pPr>
      <w:bookmarkStart w:id="56" w:name="_Toc15396617"/>
    </w:p>
    <w:p>
      <w:pPr>
        <w:widowControl/>
        <w:jc w:val="both"/>
        <w:rPr>
          <w:rStyle w:val="27"/>
          <w:rFonts w:ascii="仿宋" w:hAnsi="仿宋" w:eastAsia="仿宋"/>
          <w:color w:val="auto"/>
          <w:sz w:val="32"/>
          <w:szCs w:val="32"/>
        </w:rPr>
      </w:pPr>
      <w:r>
        <w:rPr>
          <w:rStyle w:val="27"/>
          <w:rFonts w:hint="eastAsia" w:ascii="仿宋" w:hAnsi="仿宋" w:eastAsia="仿宋"/>
          <w:color w:val="auto"/>
          <w:sz w:val="32"/>
          <w:szCs w:val="32"/>
        </w:rPr>
        <w:t>附件2</w:t>
      </w:r>
      <w:bookmarkEnd w:id="56"/>
    </w:p>
    <w:p>
      <w:pPr>
        <w:spacing w:line="580" w:lineRule="exact"/>
        <w:jc w:val="center"/>
        <w:rPr>
          <w:rFonts w:hint="eastAsia" w:ascii="黑体" w:hAnsi="黑体" w:eastAsia="黑体" w:cs="方正小标宋简体"/>
          <w:color w:val="auto"/>
          <w:sz w:val="44"/>
          <w:szCs w:val="44"/>
          <w:lang w:val="en-US" w:eastAsia="zh-CN"/>
        </w:rPr>
      </w:pPr>
      <w:r>
        <w:rPr>
          <w:rFonts w:hint="eastAsia" w:ascii="黑体" w:hAnsi="黑体" w:eastAsia="黑体" w:cs="方正小标宋简体"/>
          <w:color w:val="auto"/>
          <w:sz w:val="44"/>
          <w:szCs w:val="44"/>
        </w:rPr>
        <w:t>2018年</w:t>
      </w:r>
      <w:r>
        <w:rPr>
          <w:rFonts w:hint="eastAsia" w:ascii="黑体" w:hAnsi="黑体" w:eastAsia="黑体" w:cs="方正小标宋简体"/>
          <w:color w:val="auto"/>
          <w:sz w:val="44"/>
          <w:szCs w:val="44"/>
          <w:lang w:val="en-US" w:eastAsia="zh-CN"/>
        </w:rPr>
        <w:t>劳模资金补助</w:t>
      </w:r>
    </w:p>
    <w:p>
      <w:pPr>
        <w:spacing w:line="580" w:lineRule="exact"/>
        <w:jc w:val="center"/>
        <w:rPr>
          <w:rFonts w:ascii="黑体" w:hAnsi="黑体" w:eastAsia="黑体" w:cs="方正小标宋简体"/>
          <w:color w:val="auto"/>
          <w:sz w:val="44"/>
          <w:szCs w:val="44"/>
        </w:rPr>
      </w:pPr>
      <w:r>
        <w:rPr>
          <w:rFonts w:hint="eastAsia" w:ascii="黑体" w:hAnsi="黑体" w:eastAsia="黑体" w:cs="方正小标宋简体"/>
          <w:color w:val="auto"/>
          <w:sz w:val="44"/>
          <w:szCs w:val="44"/>
        </w:rPr>
        <w:t>项目支出绩效评价报告</w:t>
      </w:r>
    </w:p>
    <w:p>
      <w:pPr>
        <w:spacing w:line="580" w:lineRule="exact"/>
        <w:ind w:firstLine="640" w:firstLineChars="200"/>
        <w:jc w:val="both"/>
        <w:rPr>
          <w:rFonts w:ascii="仿宋_GB2312" w:hAnsi="仿宋_GB2312" w:eastAsia="仿宋_GB2312" w:cs="仿宋_GB2312"/>
          <w:color w:val="auto"/>
          <w:sz w:val="32"/>
          <w:szCs w:val="32"/>
        </w:rPr>
      </w:pPr>
    </w:p>
    <w:p>
      <w:pPr>
        <w:spacing w:line="580" w:lineRule="exact"/>
        <w:ind w:firstLine="640" w:firstLineChars="200"/>
        <w:jc w:val="both"/>
        <w:rPr>
          <w:rFonts w:ascii="仿宋" w:hAnsi="仿宋" w:eastAsia="仿宋" w:cs="仿宋_GB2312"/>
          <w:color w:val="auto"/>
          <w:sz w:val="32"/>
          <w:szCs w:val="32"/>
        </w:rPr>
      </w:pPr>
      <w:r>
        <w:rPr>
          <w:rFonts w:hint="eastAsia" w:ascii="仿宋" w:hAnsi="仿宋" w:eastAsia="仿宋" w:cs="仿宋_GB2312"/>
          <w:color w:val="auto"/>
          <w:sz w:val="32"/>
          <w:szCs w:val="32"/>
        </w:rPr>
        <w:t>一</w:t>
      </w:r>
      <w:r>
        <w:rPr>
          <w:rFonts w:ascii="仿宋" w:hAnsi="仿宋" w:eastAsia="仿宋" w:cs="仿宋_GB2312"/>
          <w:color w:val="auto"/>
          <w:sz w:val="32"/>
          <w:szCs w:val="32"/>
        </w:rPr>
        <w:t>、评价工作开展及项目情况</w:t>
      </w:r>
    </w:p>
    <w:p>
      <w:pPr>
        <w:spacing w:line="580" w:lineRule="exact"/>
        <w:ind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“劳模资金补助”项目绩效目标完成情况综述。项目全年预算数462.80万元，执行数为462.80万元，完成预算的100%。</w:t>
      </w:r>
    </w:p>
    <w:p>
      <w:pPr>
        <w:spacing w:line="580" w:lineRule="exact"/>
        <w:ind w:firstLine="640" w:firstLineChars="200"/>
        <w:jc w:val="both"/>
        <w:rPr>
          <w:rFonts w:ascii="仿宋" w:hAnsi="仿宋" w:eastAsia="仿宋" w:cs="仿宋_GB2312"/>
          <w:color w:val="auto"/>
          <w:sz w:val="32"/>
          <w:szCs w:val="32"/>
        </w:rPr>
      </w:pPr>
      <w:r>
        <w:rPr>
          <w:rFonts w:hint="eastAsia" w:ascii="仿宋" w:hAnsi="仿宋" w:eastAsia="仿宋" w:cs="仿宋_GB2312"/>
          <w:color w:val="auto"/>
          <w:sz w:val="32"/>
          <w:szCs w:val="32"/>
        </w:rPr>
        <w:t>二</w:t>
      </w:r>
      <w:r>
        <w:rPr>
          <w:rFonts w:ascii="仿宋" w:hAnsi="仿宋" w:eastAsia="仿宋" w:cs="仿宋_GB2312"/>
          <w:color w:val="auto"/>
          <w:sz w:val="32"/>
          <w:szCs w:val="32"/>
        </w:rPr>
        <w:t>、评价结论及绩效分析</w:t>
      </w:r>
    </w:p>
    <w:p>
      <w:p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（一）评价结论</w:t>
      </w:r>
    </w:p>
    <w:p>
      <w:pPr>
        <w:spacing w:line="580" w:lineRule="exact"/>
        <w:ind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通过项目实施，推动劳模生活困难补助、劳模特殊困难帮扶、劳模慰问、劳模体检、劳模疗休养工作的有力有序开展，为全国、省、市劳模生活、医疗和疗休养提供了物质基础和保障，提高了其生活水平。</w:t>
      </w:r>
    </w:p>
    <w:p>
      <w:p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（二）绩效分析</w:t>
      </w:r>
    </w:p>
    <w:p>
      <w:p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1、项目决策</w:t>
      </w:r>
    </w:p>
    <w:p>
      <w:pPr>
        <w:spacing w:line="580" w:lineRule="exact"/>
        <w:ind w:firstLine="640" w:firstLineChars="200"/>
        <w:jc w:val="both"/>
        <w:rPr>
          <w:rFonts w:ascii="仿宋" w:hAnsi="仿宋" w:eastAsia="仿宋" w:cs="仿宋_GB2312"/>
          <w:color w:val="auto"/>
          <w:sz w:val="32"/>
          <w:szCs w:val="32"/>
        </w:rPr>
      </w:pPr>
      <w:r>
        <w:rPr>
          <w:rFonts w:hint="eastAsia" w:ascii="仿宋" w:hAnsi="仿宋" w:eastAsia="仿宋" w:cs="仿宋_GB2312"/>
          <w:color w:val="auto"/>
          <w:sz w:val="32"/>
          <w:szCs w:val="32"/>
        </w:rPr>
        <w:t>劳模工作是工会工作的重要组成部分，是工会围绕中心，服务大局，运用先进模范人物的榜样作用，动员和激励广大职工群众为推动经济和社会发展作贡献的重要职责。</w:t>
      </w:r>
    </w:p>
    <w:p>
      <w:pPr>
        <w:numPr>
          <w:ilvl w:val="0"/>
          <w:numId w:val="7"/>
        </w:num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项目管理</w:t>
      </w:r>
    </w:p>
    <w:p>
      <w:pPr>
        <w:numPr>
          <w:ilvl w:val="0"/>
          <w:numId w:val="0"/>
        </w:numPr>
        <w:spacing w:line="580" w:lineRule="exact"/>
        <w:ind w:left="0" w:leftChars="0" w:firstLine="640" w:firstLineChars="200"/>
        <w:jc w:val="both"/>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根据市财政局关于专项资金绩效目标的批复，2018年下拨我</w:t>
      </w:r>
      <w:r>
        <w:rPr>
          <w:rFonts w:hint="eastAsia" w:ascii="仿宋" w:hAnsi="仿宋" w:eastAsia="仿宋" w:cs="仿宋_GB2312"/>
          <w:color w:val="auto"/>
          <w:sz w:val="32"/>
          <w:szCs w:val="32"/>
          <w:lang w:val="en-US" w:eastAsia="zh-CN"/>
        </w:rPr>
        <w:t>单位</w:t>
      </w:r>
      <w:r>
        <w:rPr>
          <w:rFonts w:hint="eastAsia" w:ascii="仿宋" w:hAnsi="仿宋" w:eastAsia="仿宋" w:cs="仿宋_GB2312"/>
          <w:color w:val="auto"/>
          <w:sz w:val="32"/>
          <w:szCs w:val="32"/>
        </w:rPr>
        <w:t>劳模资金</w:t>
      </w:r>
      <w:r>
        <w:rPr>
          <w:rFonts w:hint="eastAsia" w:ascii="仿宋" w:hAnsi="仿宋" w:eastAsia="仿宋" w:cs="仿宋_GB2312"/>
          <w:color w:val="auto"/>
          <w:sz w:val="32"/>
          <w:szCs w:val="32"/>
          <w:lang w:val="en-US" w:eastAsia="zh-CN"/>
        </w:rPr>
        <w:t>补助462.80</w:t>
      </w:r>
      <w:r>
        <w:rPr>
          <w:rFonts w:hint="eastAsia" w:ascii="仿宋" w:hAnsi="仿宋" w:eastAsia="仿宋" w:cs="仿宋_GB2312"/>
          <w:color w:val="auto"/>
          <w:sz w:val="32"/>
          <w:szCs w:val="32"/>
        </w:rPr>
        <w:t>万元。按照专款专用的原则，我</w:t>
      </w:r>
      <w:r>
        <w:rPr>
          <w:rFonts w:hint="eastAsia" w:ascii="仿宋" w:hAnsi="仿宋" w:eastAsia="仿宋" w:cs="仿宋_GB2312"/>
          <w:color w:val="auto"/>
          <w:sz w:val="32"/>
          <w:szCs w:val="32"/>
          <w:lang w:val="en-US" w:eastAsia="zh-CN"/>
        </w:rPr>
        <w:t>单位定时</w:t>
      </w:r>
      <w:r>
        <w:rPr>
          <w:rFonts w:hint="eastAsia" w:ascii="仿宋" w:hAnsi="仿宋" w:eastAsia="仿宋" w:cs="仿宋_GB2312"/>
          <w:color w:val="auto"/>
          <w:sz w:val="32"/>
          <w:szCs w:val="32"/>
        </w:rPr>
        <w:t>足额发放劳模 “三金”</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严格</w:t>
      </w:r>
      <w:r>
        <w:rPr>
          <w:rFonts w:hint="eastAsia" w:ascii="仿宋" w:hAnsi="仿宋" w:eastAsia="仿宋" w:cs="仿宋_GB2312"/>
          <w:color w:val="auto"/>
          <w:sz w:val="32"/>
          <w:szCs w:val="32"/>
        </w:rPr>
        <w:t>落实好全总、省总组织的劳模休养</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全面</w:t>
      </w:r>
      <w:r>
        <w:rPr>
          <w:rFonts w:hint="eastAsia" w:ascii="仿宋" w:hAnsi="仿宋" w:eastAsia="仿宋" w:cs="仿宋_GB2312"/>
          <w:color w:val="auto"/>
          <w:sz w:val="32"/>
          <w:szCs w:val="32"/>
        </w:rPr>
        <w:t>宣传报道劳模代表的先进典型事迹</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同时认真开展</w:t>
      </w:r>
      <w:r>
        <w:rPr>
          <w:rFonts w:hint="eastAsia" w:ascii="仿宋" w:hAnsi="仿宋" w:eastAsia="仿宋" w:cs="仿宋_GB2312"/>
          <w:color w:val="auto"/>
          <w:sz w:val="32"/>
          <w:szCs w:val="32"/>
        </w:rPr>
        <w:t>走访慰问劳模、组织健康体检、安排短期休养、发放劳模津贴等</w:t>
      </w:r>
      <w:r>
        <w:rPr>
          <w:rFonts w:hint="eastAsia" w:ascii="仿宋" w:hAnsi="仿宋" w:eastAsia="仿宋" w:cs="仿宋_GB2312"/>
          <w:color w:val="auto"/>
          <w:sz w:val="32"/>
          <w:szCs w:val="32"/>
          <w:lang w:eastAsia="zh-CN"/>
        </w:rPr>
        <w:t>。</w:t>
      </w:r>
    </w:p>
    <w:p>
      <w:p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3、项目绩效</w:t>
      </w:r>
    </w:p>
    <w:p>
      <w:pPr>
        <w:spacing w:line="580" w:lineRule="exact"/>
        <w:ind w:firstLine="640" w:firstLineChars="200"/>
        <w:jc w:val="both"/>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项目完成指标</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数量指标</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val="en-US" w:eastAsia="zh-CN"/>
        </w:rPr>
        <w:t>救助</w:t>
      </w:r>
      <w:r>
        <w:rPr>
          <w:rFonts w:hint="eastAsia" w:ascii="仿宋" w:hAnsi="仿宋" w:eastAsia="仿宋" w:cs="仿宋_GB2312"/>
          <w:color w:val="auto"/>
          <w:sz w:val="32"/>
          <w:szCs w:val="32"/>
        </w:rPr>
        <w:t>困难劳模人数340人</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劳模疗休养人数62人</w:t>
      </w:r>
      <w:r>
        <w:rPr>
          <w:rFonts w:hint="eastAsia" w:ascii="仿宋" w:hAnsi="仿宋" w:eastAsia="仿宋" w:cs="仿宋_GB2312"/>
          <w:color w:val="auto"/>
          <w:sz w:val="32"/>
          <w:szCs w:val="32"/>
          <w:lang w:eastAsia="zh-CN"/>
        </w:rPr>
        <w:t>。</w:t>
      </w:r>
    </w:p>
    <w:p>
      <w:pPr>
        <w:spacing w:line="580" w:lineRule="exact"/>
        <w:ind w:firstLine="640" w:firstLineChars="200"/>
        <w:jc w:val="both"/>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rPr>
        <w:t>项目完成指标</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时效指标</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2018年12月</w:t>
      </w:r>
      <w:r>
        <w:rPr>
          <w:rFonts w:hint="eastAsia" w:ascii="仿宋" w:hAnsi="仿宋" w:eastAsia="仿宋" w:cs="仿宋_GB2312"/>
          <w:color w:val="auto"/>
          <w:sz w:val="32"/>
          <w:szCs w:val="32"/>
          <w:lang w:val="en-US" w:eastAsia="zh-CN"/>
        </w:rPr>
        <w:t>31日前完成该项目。</w:t>
      </w:r>
    </w:p>
    <w:p>
      <w:pPr>
        <w:spacing w:line="580" w:lineRule="exact"/>
        <w:ind w:firstLine="640" w:firstLineChars="200"/>
        <w:jc w:val="both"/>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效益指标</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社会效益指标</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对劳模开展工作</w:t>
      </w:r>
      <w:r>
        <w:rPr>
          <w:rFonts w:hint="eastAsia" w:ascii="仿宋" w:hAnsi="仿宋" w:eastAsia="仿宋" w:cs="仿宋_GB2312"/>
          <w:color w:val="auto"/>
          <w:sz w:val="32"/>
          <w:szCs w:val="32"/>
          <w:lang w:val="en-US" w:eastAsia="zh-CN"/>
        </w:rPr>
        <w:t>有明显的</w:t>
      </w:r>
      <w:r>
        <w:rPr>
          <w:rFonts w:hint="eastAsia" w:ascii="仿宋" w:hAnsi="仿宋" w:eastAsia="仿宋" w:cs="仿宋_GB2312"/>
          <w:color w:val="auto"/>
          <w:sz w:val="32"/>
          <w:szCs w:val="32"/>
        </w:rPr>
        <w:t>促进作用</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有利于劳模有更好的状态投入工作</w:t>
      </w:r>
      <w:r>
        <w:rPr>
          <w:rFonts w:hint="eastAsia" w:ascii="仿宋" w:hAnsi="仿宋" w:eastAsia="仿宋" w:cs="仿宋_GB2312"/>
          <w:color w:val="auto"/>
          <w:sz w:val="32"/>
          <w:szCs w:val="32"/>
          <w:lang w:eastAsia="zh-CN"/>
        </w:rPr>
        <w:t>。</w:t>
      </w:r>
    </w:p>
    <w:p>
      <w:pPr>
        <w:spacing w:line="580" w:lineRule="exact"/>
        <w:ind w:firstLine="640" w:firstLineChars="200"/>
        <w:jc w:val="both"/>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满意度指标——满意度指标：</w:t>
      </w:r>
      <w:r>
        <w:rPr>
          <w:rFonts w:hint="eastAsia" w:ascii="仿宋" w:hAnsi="仿宋" w:eastAsia="仿宋" w:cs="仿宋_GB2312"/>
          <w:color w:val="auto"/>
          <w:sz w:val="32"/>
          <w:szCs w:val="32"/>
          <w:lang w:val="en-US" w:eastAsia="zh-CN"/>
        </w:rPr>
        <w:t>劳模</w:t>
      </w:r>
      <w:r>
        <w:rPr>
          <w:rFonts w:hint="eastAsia" w:ascii="仿宋" w:hAnsi="仿宋" w:eastAsia="仿宋" w:cs="仿宋_GB2312"/>
          <w:color w:val="auto"/>
          <w:sz w:val="32"/>
          <w:szCs w:val="32"/>
          <w:lang w:eastAsia="zh-CN"/>
        </w:rPr>
        <w:t>满意度</w:t>
      </w:r>
      <w:r>
        <w:rPr>
          <w:rFonts w:hint="eastAsia" w:ascii="仿宋" w:hAnsi="仿宋" w:eastAsia="仿宋" w:cs="仿宋_GB2312"/>
          <w:color w:val="auto"/>
          <w:sz w:val="32"/>
          <w:szCs w:val="32"/>
          <w:lang w:val="en-US" w:eastAsia="zh-CN"/>
        </w:rPr>
        <w:t>达到90%以上。</w:t>
      </w:r>
    </w:p>
    <w:p>
      <w:pPr>
        <w:numPr>
          <w:ilvl w:val="0"/>
          <w:numId w:val="8"/>
        </w:num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存在主要问题</w:t>
      </w:r>
    </w:p>
    <w:p>
      <w:pPr>
        <w:numPr>
          <w:ilvl w:val="0"/>
          <w:numId w:val="0"/>
        </w:numPr>
        <w:spacing w:line="580" w:lineRule="exact"/>
        <w:ind w:left="0" w:leftChars="0" w:firstLine="640" w:firstLineChars="200"/>
        <w:jc w:val="both"/>
        <w:rPr>
          <w:rFonts w:ascii="仿宋" w:hAnsi="仿宋" w:eastAsia="仿宋" w:cs="仿宋_GB2312"/>
          <w:color w:val="auto"/>
          <w:sz w:val="32"/>
          <w:szCs w:val="32"/>
          <w:u w:val="none"/>
        </w:rPr>
      </w:pPr>
      <w:r>
        <w:rPr>
          <w:rFonts w:hint="eastAsia" w:ascii="仿宋" w:hAnsi="仿宋" w:eastAsia="仿宋" w:cs="仿宋_GB2312"/>
          <w:color w:val="auto"/>
          <w:sz w:val="32"/>
          <w:szCs w:val="32"/>
        </w:rPr>
        <w:t>信息沟通渠道单一，个别劳模的个人信息、账号、联系方式等未及时更新，</w:t>
      </w:r>
      <w:r>
        <w:rPr>
          <w:rFonts w:hint="eastAsia" w:ascii="仿宋" w:hAnsi="仿宋" w:eastAsia="仿宋" w:cs="仿宋_GB2312"/>
          <w:color w:val="auto"/>
          <w:sz w:val="32"/>
          <w:szCs w:val="32"/>
          <w:u w:val="none"/>
        </w:rPr>
        <w:t>导致下拨到县区的劳模资金有未</w:t>
      </w:r>
      <w:r>
        <w:rPr>
          <w:rFonts w:hint="eastAsia" w:ascii="仿宋" w:hAnsi="仿宋" w:eastAsia="仿宋" w:cs="仿宋_GB2312"/>
          <w:color w:val="auto"/>
          <w:sz w:val="32"/>
          <w:szCs w:val="32"/>
          <w:u w:val="none"/>
          <w:lang w:val="en-US" w:eastAsia="zh-CN"/>
        </w:rPr>
        <w:t>及时</w:t>
      </w:r>
      <w:r>
        <w:rPr>
          <w:rFonts w:hint="eastAsia" w:ascii="仿宋" w:hAnsi="仿宋" w:eastAsia="仿宋" w:cs="仿宋_GB2312"/>
          <w:color w:val="auto"/>
          <w:sz w:val="32"/>
          <w:szCs w:val="32"/>
          <w:u w:val="none"/>
        </w:rPr>
        <w:t>使用的现象。</w:t>
      </w:r>
    </w:p>
    <w:p>
      <w:pPr>
        <w:numPr>
          <w:ilvl w:val="0"/>
          <w:numId w:val="8"/>
        </w:numPr>
        <w:spacing w:line="580" w:lineRule="exact"/>
        <w:ind w:left="0" w:leftChars="0"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相关措施建议</w:t>
      </w:r>
    </w:p>
    <w:p>
      <w:pPr>
        <w:numPr>
          <w:ilvl w:val="0"/>
          <w:numId w:val="0"/>
        </w:numPr>
        <w:spacing w:line="580" w:lineRule="exact"/>
        <w:ind w:left="0" w:leftChars="0" w:firstLine="640" w:firstLineChars="200"/>
        <w:jc w:val="both"/>
        <w:rPr>
          <w:rFonts w:ascii="仿宋" w:hAnsi="仿宋" w:eastAsia="仿宋" w:cs="仿宋_GB2312"/>
          <w:color w:val="auto"/>
          <w:sz w:val="32"/>
          <w:szCs w:val="32"/>
        </w:rPr>
      </w:pPr>
      <w:r>
        <w:rPr>
          <w:rFonts w:hint="eastAsia" w:ascii="仿宋" w:hAnsi="仿宋" w:eastAsia="仿宋" w:cs="仿宋_GB2312"/>
          <w:color w:val="auto"/>
          <w:sz w:val="32"/>
          <w:szCs w:val="32"/>
        </w:rPr>
        <w:t>通过利用媒体宣传、组织培训、下基层等方式加大对劳模政策的宣传力度，加强劳模人员对劳模政策的熟知度，拓展沟通渠道，与劳模及时沟通，实时获取相关信息，力求资金发放及时准确，保障劳模的基本权益。</w:t>
      </w:r>
    </w:p>
    <w:p>
      <w:pPr>
        <w:spacing w:line="580" w:lineRule="exact"/>
        <w:jc w:val="both"/>
        <w:rPr>
          <w:rFonts w:ascii="仿宋" w:hAnsi="仿宋" w:eastAsia="仿宋" w:cs="仿宋_GB2312"/>
          <w:color w:val="auto"/>
          <w:sz w:val="32"/>
          <w:szCs w:val="32"/>
        </w:rPr>
      </w:pPr>
    </w:p>
    <w:p>
      <w:pPr>
        <w:spacing w:line="580" w:lineRule="exact"/>
        <w:jc w:val="center"/>
        <w:rPr>
          <w:rFonts w:hint="eastAsia" w:ascii="黑体" w:hAnsi="黑体" w:eastAsia="黑体" w:cs="方正小标宋简体"/>
          <w:color w:val="auto"/>
          <w:sz w:val="44"/>
          <w:szCs w:val="44"/>
          <w:lang w:val="en-US" w:eastAsia="zh-CN"/>
        </w:rPr>
      </w:pPr>
      <w:r>
        <w:rPr>
          <w:rFonts w:hint="eastAsia" w:ascii="黑体" w:hAnsi="黑体" w:eastAsia="黑体" w:cs="方正小标宋简体"/>
          <w:color w:val="auto"/>
          <w:sz w:val="44"/>
          <w:szCs w:val="44"/>
        </w:rPr>
        <w:t>2018年困难职工帮扶</w:t>
      </w:r>
    </w:p>
    <w:p>
      <w:pPr>
        <w:spacing w:line="580" w:lineRule="exact"/>
        <w:jc w:val="center"/>
        <w:rPr>
          <w:rFonts w:ascii="黑体" w:hAnsi="黑体" w:eastAsia="黑体" w:cs="方正小标宋简体"/>
          <w:color w:val="auto"/>
          <w:sz w:val="44"/>
          <w:szCs w:val="44"/>
        </w:rPr>
      </w:pPr>
      <w:r>
        <w:rPr>
          <w:rFonts w:hint="eastAsia" w:ascii="黑体" w:hAnsi="黑体" w:eastAsia="黑体" w:cs="方正小标宋简体"/>
          <w:color w:val="auto"/>
          <w:sz w:val="44"/>
          <w:szCs w:val="44"/>
        </w:rPr>
        <w:t>项目支出绩效评价报告</w:t>
      </w:r>
    </w:p>
    <w:p>
      <w:pPr>
        <w:spacing w:line="580" w:lineRule="exact"/>
        <w:ind w:firstLine="640" w:firstLineChars="200"/>
        <w:jc w:val="both"/>
        <w:rPr>
          <w:rFonts w:ascii="仿宋_GB2312" w:hAnsi="仿宋_GB2312" w:eastAsia="仿宋_GB2312" w:cs="仿宋_GB2312"/>
          <w:color w:val="auto"/>
          <w:sz w:val="32"/>
          <w:szCs w:val="32"/>
        </w:rPr>
      </w:pPr>
    </w:p>
    <w:p>
      <w:pPr>
        <w:spacing w:line="580" w:lineRule="exact"/>
        <w:ind w:firstLine="640" w:firstLineChars="200"/>
        <w:jc w:val="both"/>
        <w:rPr>
          <w:rFonts w:ascii="仿宋" w:hAnsi="仿宋" w:eastAsia="仿宋" w:cs="仿宋_GB2312"/>
          <w:color w:val="auto"/>
          <w:sz w:val="32"/>
          <w:szCs w:val="32"/>
        </w:rPr>
      </w:pPr>
      <w:r>
        <w:rPr>
          <w:rFonts w:hint="eastAsia" w:ascii="仿宋" w:hAnsi="仿宋" w:eastAsia="仿宋" w:cs="仿宋_GB2312"/>
          <w:color w:val="auto"/>
          <w:sz w:val="32"/>
          <w:szCs w:val="32"/>
        </w:rPr>
        <w:t>一</w:t>
      </w:r>
      <w:r>
        <w:rPr>
          <w:rFonts w:ascii="仿宋" w:hAnsi="仿宋" w:eastAsia="仿宋" w:cs="仿宋_GB2312"/>
          <w:color w:val="auto"/>
          <w:sz w:val="32"/>
          <w:szCs w:val="32"/>
        </w:rPr>
        <w:t>、评价工作开展及项目情况</w:t>
      </w:r>
    </w:p>
    <w:p>
      <w:pPr>
        <w:spacing w:line="580" w:lineRule="exact"/>
        <w:ind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“困难职工帮扶”项目绩效目标完成情况综述。项目全年预算数</w:t>
      </w:r>
      <w:r>
        <w:rPr>
          <w:rFonts w:hint="eastAsia" w:ascii="仿宋" w:hAnsi="仿宋" w:eastAsia="仿宋" w:cs="仿宋_GB2312"/>
          <w:color w:val="auto"/>
          <w:sz w:val="32"/>
          <w:szCs w:val="32"/>
          <w:lang w:val="en-US" w:eastAsia="zh-CN"/>
        </w:rPr>
        <w:t>237.28</w:t>
      </w:r>
      <w:r>
        <w:rPr>
          <w:rFonts w:hint="eastAsia" w:ascii="仿宋" w:hAnsi="仿宋" w:eastAsia="仿宋" w:cs="仿宋_GB2312"/>
          <w:color w:val="auto"/>
          <w:sz w:val="32"/>
          <w:szCs w:val="32"/>
        </w:rPr>
        <w:t>万元，执行数为</w:t>
      </w:r>
      <w:r>
        <w:rPr>
          <w:rFonts w:hint="eastAsia" w:ascii="仿宋" w:hAnsi="仿宋" w:eastAsia="仿宋" w:cs="仿宋_GB2312"/>
          <w:color w:val="auto"/>
          <w:sz w:val="32"/>
          <w:szCs w:val="32"/>
          <w:lang w:val="en-US" w:eastAsia="zh-CN"/>
        </w:rPr>
        <w:t>237.28</w:t>
      </w:r>
      <w:r>
        <w:rPr>
          <w:rFonts w:hint="eastAsia" w:ascii="仿宋" w:hAnsi="仿宋" w:eastAsia="仿宋" w:cs="仿宋_GB2312"/>
          <w:color w:val="auto"/>
          <w:sz w:val="32"/>
          <w:szCs w:val="32"/>
        </w:rPr>
        <w:t>万元，完成预算的100%。</w:t>
      </w:r>
    </w:p>
    <w:p>
      <w:pPr>
        <w:spacing w:line="580" w:lineRule="exact"/>
        <w:ind w:firstLine="640" w:firstLineChars="200"/>
        <w:jc w:val="both"/>
        <w:rPr>
          <w:rFonts w:ascii="仿宋" w:hAnsi="仿宋" w:eastAsia="仿宋" w:cs="仿宋_GB2312"/>
          <w:color w:val="auto"/>
          <w:sz w:val="32"/>
          <w:szCs w:val="32"/>
        </w:rPr>
      </w:pPr>
      <w:r>
        <w:rPr>
          <w:rFonts w:hint="eastAsia" w:ascii="仿宋" w:hAnsi="仿宋" w:eastAsia="仿宋" w:cs="仿宋_GB2312"/>
          <w:color w:val="auto"/>
          <w:sz w:val="32"/>
          <w:szCs w:val="32"/>
        </w:rPr>
        <w:t>二</w:t>
      </w:r>
      <w:r>
        <w:rPr>
          <w:rFonts w:ascii="仿宋" w:hAnsi="仿宋" w:eastAsia="仿宋" w:cs="仿宋_GB2312"/>
          <w:color w:val="auto"/>
          <w:sz w:val="32"/>
          <w:szCs w:val="32"/>
        </w:rPr>
        <w:t>、评价结论及绩效分析</w:t>
      </w:r>
    </w:p>
    <w:p>
      <w:p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（一）评价结论</w:t>
      </w:r>
    </w:p>
    <w:p>
      <w:pPr>
        <w:spacing w:line="580" w:lineRule="exact"/>
        <w:ind w:firstLine="640" w:firstLineChars="200"/>
        <w:jc w:val="both"/>
        <w:rPr>
          <w:rFonts w:hint="eastAsia" w:ascii="仿宋" w:hAnsi="仿宋" w:eastAsia="仿宋" w:cs="仿宋_GB2312"/>
          <w:color w:val="auto"/>
          <w:sz w:val="32"/>
          <w:szCs w:val="32"/>
          <w:u w:val="none"/>
        </w:rPr>
      </w:pPr>
      <w:r>
        <w:rPr>
          <w:rFonts w:hint="eastAsia" w:ascii="仿宋" w:hAnsi="仿宋" w:eastAsia="仿宋" w:cs="仿宋_GB2312"/>
          <w:color w:val="auto"/>
          <w:sz w:val="32"/>
          <w:szCs w:val="32"/>
          <w:u w:val="none"/>
        </w:rPr>
        <w:t>通过项目实施，使困难职工、农民工生活状况得到缓解，充分发挥工会帮扶工作在社会救助体系中的拾遗补缺作用</w:t>
      </w:r>
      <w:r>
        <w:rPr>
          <w:rFonts w:hint="eastAsia" w:ascii="仿宋" w:hAnsi="仿宋" w:eastAsia="仿宋" w:cs="仿宋_GB2312"/>
          <w:color w:val="auto"/>
          <w:sz w:val="32"/>
          <w:szCs w:val="32"/>
          <w:u w:val="none"/>
          <w:lang w:eastAsia="zh-CN"/>
        </w:rPr>
        <w:t>，</w:t>
      </w:r>
      <w:r>
        <w:rPr>
          <w:rFonts w:hint="eastAsia" w:ascii="仿宋" w:hAnsi="仿宋" w:eastAsia="仿宋" w:cs="仿宋_GB2312"/>
          <w:color w:val="auto"/>
          <w:sz w:val="32"/>
          <w:szCs w:val="32"/>
          <w:u w:val="none"/>
        </w:rPr>
        <w:t>使其切实感受到工会组织对困难职工的关怀和帮扶。</w:t>
      </w:r>
    </w:p>
    <w:p>
      <w:p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（二）绩效分析</w:t>
      </w:r>
    </w:p>
    <w:p>
      <w:p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1、项目决策</w:t>
      </w:r>
    </w:p>
    <w:p>
      <w:pPr>
        <w:spacing w:line="580" w:lineRule="exact"/>
        <w:ind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工会承担着维护职工劳动经济权益的重要职责，其工作领域涉及到劳动就业、收入分配、社会保障和困难职工救助等多个方面，这些都与职工群众最关心、最直接、最现实的利益问题密切相关，是工会直接服务广大职工群众的一个“窗口”。</w:t>
      </w:r>
    </w:p>
    <w:p>
      <w:pPr>
        <w:spacing w:line="580" w:lineRule="exact"/>
        <w:ind w:firstLine="640" w:firstLineChars="200"/>
        <w:jc w:val="both"/>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设立项目的依据：</w:t>
      </w:r>
      <w:r>
        <w:rPr>
          <w:rFonts w:hint="eastAsia" w:ascii="仿宋" w:hAnsi="仿宋" w:eastAsia="仿宋" w:cs="仿宋_GB2312"/>
          <w:color w:val="auto"/>
          <w:sz w:val="32"/>
          <w:szCs w:val="32"/>
        </w:rPr>
        <w:t>《中华全国总工会送温暖工程资金管理使用办法》（总工发〔2006〕54号）</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中华全国总工会办公厅关于转发《财政部关于印发〈困难职工帮扶中心专项资金管理办法〉的通知》的通知（总工办发〔2006〕35号）</w:t>
      </w:r>
      <w:r>
        <w:rPr>
          <w:rFonts w:hint="eastAsia" w:ascii="仿宋" w:hAnsi="仿宋" w:eastAsia="仿宋" w:cs="仿宋_GB2312"/>
          <w:color w:val="auto"/>
          <w:sz w:val="32"/>
          <w:szCs w:val="32"/>
          <w:lang w:val="en-US" w:eastAsia="zh-CN"/>
        </w:rPr>
        <w:t>等。</w:t>
      </w:r>
    </w:p>
    <w:p>
      <w:pPr>
        <w:numPr>
          <w:ilvl w:val="0"/>
          <w:numId w:val="7"/>
        </w:num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项目管理</w:t>
      </w:r>
    </w:p>
    <w:p>
      <w:pPr>
        <w:spacing w:line="580" w:lineRule="exact"/>
        <w:ind w:firstLine="640" w:firstLineChars="200"/>
        <w:jc w:val="both"/>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根据市财政局关于专项资金绩效目标的批复，2018年下拨我</w:t>
      </w:r>
      <w:r>
        <w:rPr>
          <w:rFonts w:hint="eastAsia" w:ascii="仿宋" w:hAnsi="仿宋" w:eastAsia="仿宋" w:cs="仿宋_GB2312"/>
          <w:color w:val="auto"/>
          <w:sz w:val="32"/>
          <w:szCs w:val="32"/>
          <w:lang w:val="en-US" w:eastAsia="zh-CN"/>
        </w:rPr>
        <w:t>单位困难职工帮扶资金237.28</w:t>
      </w:r>
      <w:r>
        <w:rPr>
          <w:rFonts w:hint="eastAsia" w:ascii="仿宋" w:hAnsi="仿宋" w:eastAsia="仿宋" w:cs="仿宋_GB2312"/>
          <w:color w:val="auto"/>
          <w:sz w:val="32"/>
          <w:szCs w:val="32"/>
        </w:rPr>
        <w:t>万元。按照专款专用的原则，我</w:t>
      </w:r>
      <w:r>
        <w:rPr>
          <w:rFonts w:hint="eastAsia" w:ascii="仿宋" w:hAnsi="仿宋" w:eastAsia="仿宋" w:cs="仿宋_GB2312"/>
          <w:color w:val="auto"/>
          <w:sz w:val="32"/>
          <w:szCs w:val="32"/>
          <w:lang w:val="en-US" w:eastAsia="zh-CN"/>
        </w:rPr>
        <w:t>单位竭</w:t>
      </w:r>
      <w:r>
        <w:rPr>
          <w:rFonts w:hint="eastAsia" w:ascii="仿宋" w:hAnsi="仿宋" w:eastAsia="仿宋" w:cs="仿宋_GB2312"/>
          <w:color w:val="auto"/>
          <w:sz w:val="32"/>
          <w:szCs w:val="32"/>
          <w:lang w:eastAsia="zh-CN"/>
        </w:rPr>
        <w:t>诚为职工群众办好事解难事。</w:t>
      </w:r>
      <w:r>
        <w:rPr>
          <w:rFonts w:hint="eastAsia" w:ascii="仿宋" w:hAnsi="仿宋" w:eastAsia="仿宋" w:cs="仿宋_GB2312"/>
          <w:color w:val="auto"/>
          <w:sz w:val="32"/>
          <w:szCs w:val="32"/>
          <w:lang w:val="en-US" w:eastAsia="zh-CN"/>
        </w:rPr>
        <w:t>主要用于：</w:t>
      </w:r>
      <w:r>
        <w:rPr>
          <w:rFonts w:hint="eastAsia" w:ascii="仿宋" w:hAnsi="仿宋" w:eastAsia="仿宋" w:cs="仿宋_GB2312"/>
          <w:color w:val="auto"/>
          <w:sz w:val="32"/>
          <w:szCs w:val="32"/>
          <w:lang w:eastAsia="zh-CN"/>
        </w:rPr>
        <w:t>深入实施精准识别、精准建档、精准帮扶；深入实施创业带动就业、阳光就业携进行动等专项行动，举办汽车维修、烹饪、种养殖等实用技能技术培训等；做靓做优“四季送”活动品牌。</w:t>
      </w:r>
    </w:p>
    <w:p>
      <w:pPr>
        <w:spacing w:line="580" w:lineRule="exact"/>
        <w:ind w:firstLine="640" w:firstLineChars="200"/>
        <w:jc w:val="both"/>
        <w:rPr>
          <w:rFonts w:ascii="仿宋" w:hAnsi="仿宋" w:eastAsia="仿宋" w:cs="仿宋_GB2312"/>
          <w:color w:val="auto"/>
          <w:sz w:val="32"/>
          <w:szCs w:val="32"/>
        </w:rPr>
      </w:pPr>
      <w:r>
        <w:rPr>
          <w:rFonts w:ascii="仿宋" w:hAnsi="仿宋" w:eastAsia="仿宋" w:cs="仿宋_GB2312"/>
          <w:color w:val="auto"/>
          <w:sz w:val="32"/>
          <w:szCs w:val="32"/>
        </w:rPr>
        <w:t>3、项目绩效</w:t>
      </w:r>
    </w:p>
    <w:p>
      <w:pPr>
        <w:spacing w:line="580" w:lineRule="exact"/>
        <w:ind w:firstLine="640" w:firstLineChars="200"/>
        <w:jc w:val="both"/>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项目完成指标</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数量指标</w:t>
      </w:r>
      <w:r>
        <w:rPr>
          <w:rFonts w:hint="eastAsia" w:ascii="仿宋" w:hAnsi="仿宋" w:eastAsia="仿宋" w:cs="仿宋_GB2312"/>
          <w:color w:val="auto"/>
          <w:sz w:val="32"/>
          <w:szCs w:val="32"/>
        </w:rPr>
        <w:t>：帮扶困难职工人数</w:t>
      </w:r>
      <w:r>
        <w:rPr>
          <w:rFonts w:hint="eastAsia" w:ascii="仿宋" w:hAnsi="仿宋" w:eastAsia="仿宋" w:cs="仿宋_GB2312"/>
          <w:color w:val="auto"/>
          <w:sz w:val="32"/>
          <w:szCs w:val="32"/>
          <w:lang w:val="en-US" w:eastAsia="zh-CN"/>
        </w:rPr>
        <w:t>278人</w:t>
      </w:r>
      <w:r>
        <w:rPr>
          <w:rFonts w:hint="eastAsia" w:ascii="仿宋" w:hAnsi="仿宋" w:eastAsia="仿宋" w:cs="仿宋_GB2312"/>
          <w:color w:val="auto"/>
          <w:sz w:val="32"/>
          <w:szCs w:val="32"/>
          <w:lang w:eastAsia="zh-CN"/>
        </w:rPr>
        <w:t>。</w:t>
      </w:r>
    </w:p>
    <w:p>
      <w:pPr>
        <w:spacing w:line="580" w:lineRule="exact"/>
        <w:ind w:firstLine="640" w:firstLineChars="200"/>
        <w:jc w:val="both"/>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rPr>
        <w:t>项目完成指标</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时效指标</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2018年12月</w:t>
      </w:r>
      <w:r>
        <w:rPr>
          <w:rFonts w:hint="eastAsia" w:ascii="仿宋" w:hAnsi="仿宋" w:eastAsia="仿宋" w:cs="仿宋_GB2312"/>
          <w:color w:val="auto"/>
          <w:sz w:val="32"/>
          <w:szCs w:val="32"/>
          <w:lang w:val="en-US" w:eastAsia="zh-CN"/>
        </w:rPr>
        <w:t>31日前完成该项目。</w:t>
      </w:r>
    </w:p>
    <w:p>
      <w:pPr>
        <w:spacing w:line="580" w:lineRule="exact"/>
        <w:ind w:firstLine="640" w:firstLineChars="200"/>
        <w:jc w:val="both"/>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效益指标</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社会效益指标</w:t>
      </w:r>
      <w:r>
        <w:rPr>
          <w:rFonts w:hint="eastAsia" w:ascii="仿宋" w:hAnsi="仿宋" w:eastAsia="仿宋" w:cs="仿宋_GB2312"/>
          <w:color w:val="auto"/>
          <w:sz w:val="32"/>
          <w:szCs w:val="32"/>
          <w:lang w:eastAsia="zh-CN"/>
        </w:rPr>
        <w:t>：困难职工帮扶覆盖率</w:t>
      </w:r>
      <w:r>
        <w:rPr>
          <w:rFonts w:hint="eastAsia" w:ascii="仿宋" w:hAnsi="仿宋" w:eastAsia="仿宋" w:cs="仿宋_GB2312"/>
          <w:color w:val="auto"/>
          <w:sz w:val="32"/>
          <w:szCs w:val="32"/>
          <w:lang w:val="en-US" w:eastAsia="zh-CN"/>
        </w:rPr>
        <w:t>达到80%以上</w:t>
      </w:r>
      <w:r>
        <w:rPr>
          <w:rFonts w:hint="eastAsia" w:ascii="仿宋" w:hAnsi="仿宋" w:eastAsia="仿宋" w:cs="仿宋_GB2312"/>
          <w:color w:val="auto"/>
          <w:sz w:val="32"/>
          <w:szCs w:val="32"/>
          <w:lang w:eastAsia="zh-CN"/>
        </w:rPr>
        <w:t>。</w:t>
      </w:r>
    </w:p>
    <w:p>
      <w:pPr>
        <w:spacing w:line="580" w:lineRule="exact"/>
        <w:ind w:firstLine="640" w:firstLineChars="200"/>
        <w:jc w:val="both"/>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eastAsia="zh-CN"/>
        </w:rPr>
        <w:t>满意度指标——满意度指标：受助企业困难职工满意度</w:t>
      </w:r>
      <w:r>
        <w:rPr>
          <w:rFonts w:hint="eastAsia" w:ascii="仿宋" w:hAnsi="仿宋" w:eastAsia="仿宋" w:cs="仿宋_GB2312"/>
          <w:color w:val="auto"/>
          <w:sz w:val="32"/>
          <w:szCs w:val="32"/>
          <w:lang w:val="en-US" w:eastAsia="zh-CN"/>
        </w:rPr>
        <w:t>达到95%以上。</w:t>
      </w:r>
    </w:p>
    <w:p>
      <w:pPr>
        <w:spacing w:line="580" w:lineRule="exact"/>
        <w:ind w:firstLine="640" w:firstLineChars="200"/>
        <w:jc w:val="both"/>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三、</w:t>
      </w:r>
      <w:r>
        <w:rPr>
          <w:rFonts w:ascii="仿宋" w:hAnsi="仿宋" w:eastAsia="仿宋" w:cs="仿宋_GB2312"/>
          <w:color w:val="auto"/>
          <w:sz w:val="32"/>
          <w:szCs w:val="32"/>
        </w:rPr>
        <w:t>存在主要问题</w:t>
      </w:r>
    </w:p>
    <w:p>
      <w:pPr>
        <w:numPr>
          <w:ilvl w:val="0"/>
          <w:numId w:val="0"/>
        </w:numPr>
        <w:spacing w:line="580" w:lineRule="exact"/>
        <w:ind w:left="0" w:leftChars="0"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因受到人力、物力、财力的制约，未能深入基层、深入一线、深入职工家庭，逐一走访和核对困难职工情况。</w:t>
      </w:r>
    </w:p>
    <w:p>
      <w:pPr>
        <w:numPr>
          <w:ilvl w:val="0"/>
          <w:numId w:val="0"/>
        </w:numPr>
        <w:spacing w:line="580" w:lineRule="exact"/>
        <w:ind w:left="0" w:leftChars="0" w:firstLine="640" w:firstLineChars="200"/>
        <w:jc w:val="both"/>
        <w:rPr>
          <w:rFonts w:ascii="仿宋" w:hAnsi="仿宋" w:eastAsia="仿宋" w:cs="仿宋_GB2312"/>
          <w:color w:val="auto"/>
          <w:sz w:val="32"/>
          <w:szCs w:val="32"/>
        </w:rPr>
      </w:pPr>
      <w:r>
        <w:rPr>
          <w:rFonts w:hint="eastAsia" w:ascii="仿宋" w:hAnsi="仿宋" w:eastAsia="仿宋" w:cs="仿宋_GB2312"/>
          <w:color w:val="auto"/>
          <w:sz w:val="32"/>
          <w:szCs w:val="32"/>
          <w:lang w:val="en-US" w:eastAsia="zh-CN"/>
        </w:rPr>
        <w:t>四、</w:t>
      </w:r>
      <w:r>
        <w:rPr>
          <w:rFonts w:ascii="仿宋" w:hAnsi="仿宋" w:eastAsia="仿宋" w:cs="仿宋_GB2312"/>
          <w:color w:val="auto"/>
          <w:sz w:val="32"/>
          <w:szCs w:val="32"/>
        </w:rPr>
        <w:t>相关措施建议</w:t>
      </w:r>
    </w:p>
    <w:p>
      <w:pPr>
        <w:numPr>
          <w:ilvl w:val="0"/>
          <w:numId w:val="0"/>
        </w:numPr>
        <w:spacing w:line="580" w:lineRule="exact"/>
        <w:ind w:left="0" w:leftChars="0" w:firstLine="640" w:firstLineChars="2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广泛开展困难职工调研。组织人员开展走访调查，深入到企事业和一线单位对困难职工生活状况进行调查，了解掌握困难职工真实情况，为做好帮扶工作打好基础是规范帮扶工作系统。</w:t>
      </w:r>
    </w:p>
    <w:p>
      <w:pPr>
        <w:numPr>
          <w:ilvl w:val="0"/>
          <w:numId w:val="0"/>
        </w:numPr>
        <w:spacing w:line="580" w:lineRule="exact"/>
        <w:ind w:left="0" w:leftChars="0" w:firstLine="640" w:firstLineChars="200"/>
        <w:jc w:val="both"/>
        <w:rPr>
          <w:rFonts w:hint="eastAsia" w:ascii="仿宋" w:hAnsi="仿宋" w:eastAsia="仿宋" w:cs="仿宋_GB2312"/>
          <w:color w:val="auto"/>
          <w:sz w:val="32"/>
          <w:szCs w:val="32"/>
        </w:rPr>
      </w:pPr>
    </w:p>
    <w:p>
      <w:pPr>
        <w:spacing w:line="600" w:lineRule="exact"/>
        <w:jc w:val="center"/>
        <w:outlineLvl w:val="0"/>
        <w:rPr>
          <w:rStyle w:val="27"/>
          <w:rFonts w:hint="eastAsia" w:ascii="黑体" w:hAnsi="黑体" w:eastAsia="黑体"/>
          <w:b w:val="0"/>
          <w:color w:val="auto"/>
        </w:rPr>
      </w:pPr>
      <w:bookmarkStart w:id="57" w:name="_Toc15396618"/>
      <w:r>
        <w:rPr>
          <w:rFonts w:hint="eastAsia" w:ascii="黑体" w:hAnsi="黑体" w:eastAsia="黑体"/>
          <w:color w:val="auto"/>
          <w:sz w:val="44"/>
          <w:szCs w:val="44"/>
        </w:rPr>
        <w:t>第</w:t>
      </w:r>
      <w:r>
        <w:rPr>
          <w:rStyle w:val="27"/>
          <w:rFonts w:hint="eastAsia" w:ascii="黑体" w:hAnsi="黑体" w:eastAsia="黑体"/>
          <w:b w:val="0"/>
          <w:color w:val="auto"/>
        </w:rPr>
        <w:t>五部分 附表</w:t>
      </w:r>
      <w:bookmarkEnd w:id="53"/>
      <w:bookmarkEnd w:id="57"/>
      <w:bookmarkStart w:id="58" w:name="_Toc15396619"/>
    </w:p>
    <w:p>
      <w:pPr>
        <w:spacing w:line="600" w:lineRule="exact"/>
        <w:ind w:left="0" w:leftChars="0" w:firstLine="640" w:firstLineChars="200"/>
        <w:jc w:val="both"/>
        <w:outlineLvl w:val="0"/>
        <w:rPr>
          <w:rStyle w:val="28"/>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color w:val="auto"/>
          <w:sz w:val="32"/>
          <w:szCs w:val="32"/>
        </w:rPr>
        <w:t>一、收</w:t>
      </w:r>
      <w:r>
        <w:rPr>
          <w:rStyle w:val="28"/>
          <w:rFonts w:hint="eastAsia" w:ascii="仿宋_GB2312" w:hAnsi="仿宋_GB2312" w:eastAsia="仿宋_GB2312" w:cs="仿宋_GB2312"/>
          <w:b w:val="0"/>
          <w:bCs w:val="0"/>
          <w:color w:val="auto"/>
          <w:sz w:val="32"/>
          <w:szCs w:val="32"/>
        </w:rPr>
        <w:t>入支出决算总表</w:t>
      </w:r>
      <w:bookmarkEnd w:id="58"/>
      <w:bookmarkStart w:id="59" w:name="_Toc15396620"/>
    </w:p>
    <w:p>
      <w:pPr>
        <w:spacing w:line="600" w:lineRule="exact"/>
        <w:ind w:left="0" w:leftChars="0" w:firstLine="640" w:firstLineChars="200"/>
        <w:jc w:val="both"/>
        <w:outlineLvl w:val="0"/>
        <w:rPr>
          <w:rStyle w:val="28"/>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color w:val="auto"/>
          <w:sz w:val="32"/>
          <w:szCs w:val="32"/>
        </w:rPr>
        <w:t>二、收</w:t>
      </w:r>
      <w:r>
        <w:rPr>
          <w:rStyle w:val="28"/>
          <w:rFonts w:hint="eastAsia" w:ascii="仿宋_GB2312" w:hAnsi="仿宋_GB2312" w:eastAsia="仿宋_GB2312" w:cs="仿宋_GB2312"/>
          <w:b w:val="0"/>
          <w:bCs w:val="0"/>
          <w:color w:val="auto"/>
          <w:sz w:val="32"/>
          <w:szCs w:val="32"/>
        </w:rPr>
        <w:t>入总表</w:t>
      </w:r>
      <w:bookmarkEnd w:id="59"/>
      <w:bookmarkStart w:id="60" w:name="_Toc15396621"/>
    </w:p>
    <w:p>
      <w:pPr>
        <w:spacing w:line="600" w:lineRule="exact"/>
        <w:ind w:left="0" w:leftChars="0" w:firstLine="640" w:firstLineChars="200"/>
        <w:jc w:val="both"/>
        <w:outlineLvl w:val="0"/>
        <w:rPr>
          <w:rStyle w:val="28"/>
          <w:rFonts w:hint="eastAsia" w:ascii="仿宋_GB2312" w:hAnsi="仿宋_GB2312" w:eastAsia="仿宋_GB2312" w:cs="仿宋_GB2312"/>
          <w:b w:val="0"/>
          <w:bCs w:val="0"/>
          <w:color w:val="auto"/>
          <w:sz w:val="32"/>
          <w:szCs w:val="32"/>
        </w:rPr>
      </w:pPr>
      <w:r>
        <w:rPr>
          <w:rStyle w:val="28"/>
          <w:rFonts w:hint="eastAsia" w:ascii="仿宋_GB2312" w:hAnsi="仿宋_GB2312" w:eastAsia="仿宋_GB2312" w:cs="仿宋_GB2312"/>
          <w:b w:val="0"/>
          <w:bCs w:val="0"/>
          <w:color w:val="auto"/>
          <w:sz w:val="32"/>
          <w:szCs w:val="32"/>
        </w:rPr>
        <w:t>三、</w:t>
      </w:r>
      <w:r>
        <w:rPr>
          <w:rFonts w:hint="eastAsia" w:ascii="仿宋_GB2312" w:hAnsi="仿宋_GB2312" w:eastAsia="仿宋_GB2312" w:cs="仿宋_GB2312"/>
          <w:b w:val="0"/>
          <w:color w:val="auto"/>
          <w:sz w:val="32"/>
          <w:szCs w:val="32"/>
        </w:rPr>
        <w:t>支</w:t>
      </w:r>
      <w:r>
        <w:rPr>
          <w:rStyle w:val="28"/>
          <w:rFonts w:hint="eastAsia" w:ascii="仿宋_GB2312" w:hAnsi="仿宋_GB2312" w:eastAsia="仿宋_GB2312" w:cs="仿宋_GB2312"/>
          <w:b w:val="0"/>
          <w:bCs w:val="0"/>
          <w:color w:val="auto"/>
          <w:sz w:val="32"/>
          <w:szCs w:val="32"/>
        </w:rPr>
        <w:t>出总表</w:t>
      </w:r>
      <w:bookmarkEnd w:id="60"/>
      <w:bookmarkStart w:id="61" w:name="_Toc15396622"/>
    </w:p>
    <w:p>
      <w:pPr>
        <w:spacing w:line="600" w:lineRule="exact"/>
        <w:ind w:left="0" w:leftChars="0" w:firstLine="640" w:firstLineChars="200"/>
        <w:jc w:val="both"/>
        <w:outlineLvl w:val="0"/>
        <w:rPr>
          <w:rStyle w:val="28"/>
          <w:rFonts w:hint="eastAsia" w:ascii="仿宋_GB2312" w:hAnsi="仿宋_GB2312" w:eastAsia="仿宋_GB2312" w:cs="仿宋_GB2312"/>
          <w:b w:val="0"/>
          <w:bCs w:val="0"/>
          <w:color w:val="auto"/>
          <w:sz w:val="32"/>
          <w:szCs w:val="32"/>
        </w:rPr>
      </w:pPr>
      <w:r>
        <w:rPr>
          <w:rStyle w:val="28"/>
          <w:rFonts w:hint="eastAsia" w:ascii="仿宋_GB2312" w:hAnsi="仿宋_GB2312" w:eastAsia="仿宋_GB2312" w:cs="仿宋_GB2312"/>
          <w:b w:val="0"/>
          <w:bCs w:val="0"/>
          <w:color w:val="auto"/>
          <w:sz w:val="32"/>
          <w:szCs w:val="32"/>
        </w:rPr>
        <w:t>四、</w:t>
      </w:r>
      <w:r>
        <w:rPr>
          <w:rFonts w:hint="eastAsia" w:ascii="仿宋_GB2312" w:hAnsi="仿宋_GB2312" w:eastAsia="仿宋_GB2312" w:cs="仿宋_GB2312"/>
          <w:b w:val="0"/>
          <w:color w:val="auto"/>
          <w:sz w:val="32"/>
          <w:szCs w:val="32"/>
        </w:rPr>
        <w:t>财</w:t>
      </w:r>
      <w:r>
        <w:rPr>
          <w:rStyle w:val="28"/>
          <w:rFonts w:hint="eastAsia" w:ascii="仿宋_GB2312" w:hAnsi="仿宋_GB2312" w:eastAsia="仿宋_GB2312" w:cs="仿宋_GB2312"/>
          <w:b w:val="0"/>
          <w:bCs w:val="0"/>
          <w:color w:val="auto"/>
          <w:sz w:val="32"/>
          <w:szCs w:val="32"/>
        </w:rPr>
        <w:t>政拨款收入支出决算总表</w:t>
      </w:r>
      <w:bookmarkEnd w:id="61"/>
      <w:bookmarkStart w:id="62" w:name="_Toc15396623"/>
    </w:p>
    <w:p>
      <w:pPr>
        <w:spacing w:line="600" w:lineRule="exact"/>
        <w:ind w:left="0" w:leftChars="0" w:firstLine="640" w:firstLineChars="200"/>
        <w:jc w:val="both"/>
        <w:outlineLvl w:val="0"/>
        <w:rPr>
          <w:rStyle w:val="28"/>
          <w:rFonts w:hint="eastAsia" w:ascii="仿宋_GB2312" w:hAnsi="仿宋_GB2312" w:eastAsia="仿宋_GB2312" w:cs="仿宋_GB2312"/>
          <w:b w:val="0"/>
          <w:bCs w:val="0"/>
          <w:color w:val="auto"/>
          <w:sz w:val="32"/>
          <w:szCs w:val="32"/>
        </w:rPr>
      </w:pPr>
      <w:r>
        <w:rPr>
          <w:rStyle w:val="28"/>
          <w:rFonts w:hint="eastAsia" w:ascii="仿宋_GB2312" w:hAnsi="仿宋_GB2312" w:eastAsia="仿宋_GB2312" w:cs="仿宋_GB2312"/>
          <w:b w:val="0"/>
          <w:bCs w:val="0"/>
          <w:color w:val="auto"/>
          <w:sz w:val="32"/>
          <w:szCs w:val="32"/>
        </w:rPr>
        <w:t>五、</w:t>
      </w:r>
      <w:r>
        <w:rPr>
          <w:rFonts w:hint="eastAsia" w:ascii="仿宋_GB2312" w:hAnsi="仿宋_GB2312" w:eastAsia="仿宋_GB2312" w:cs="仿宋_GB2312"/>
          <w:b w:val="0"/>
          <w:color w:val="auto"/>
          <w:sz w:val="32"/>
          <w:szCs w:val="32"/>
        </w:rPr>
        <w:t>财</w:t>
      </w:r>
      <w:r>
        <w:rPr>
          <w:rStyle w:val="28"/>
          <w:rFonts w:hint="eastAsia" w:ascii="仿宋_GB2312" w:hAnsi="仿宋_GB2312" w:eastAsia="仿宋_GB2312" w:cs="仿宋_GB2312"/>
          <w:b w:val="0"/>
          <w:bCs w:val="0"/>
          <w:color w:val="auto"/>
          <w:sz w:val="32"/>
          <w:szCs w:val="32"/>
        </w:rPr>
        <w:t>政拨款支出决算明细表（政府经济分类科目）</w:t>
      </w:r>
      <w:bookmarkEnd w:id="62"/>
      <w:bookmarkStart w:id="63" w:name="_Toc15396624"/>
    </w:p>
    <w:p>
      <w:pPr>
        <w:spacing w:line="600" w:lineRule="exact"/>
        <w:ind w:left="0" w:leftChars="0" w:firstLine="640" w:firstLineChars="200"/>
        <w:jc w:val="both"/>
        <w:outlineLvl w:val="0"/>
        <w:rPr>
          <w:rStyle w:val="28"/>
          <w:rFonts w:hint="eastAsia" w:ascii="仿宋_GB2312" w:hAnsi="仿宋_GB2312" w:eastAsia="仿宋_GB2312" w:cs="仿宋_GB2312"/>
          <w:b w:val="0"/>
          <w:bCs w:val="0"/>
          <w:color w:val="auto"/>
          <w:sz w:val="32"/>
          <w:szCs w:val="32"/>
        </w:rPr>
      </w:pPr>
      <w:r>
        <w:rPr>
          <w:rStyle w:val="28"/>
          <w:rFonts w:hint="eastAsia" w:ascii="仿宋_GB2312" w:hAnsi="仿宋_GB2312" w:eastAsia="仿宋_GB2312" w:cs="仿宋_GB2312"/>
          <w:b w:val="0"/>
          <w:bCs w:val="0"/>
          <w:color w:val="auto"/>
          <w:sz w:val="32"/>
          <w:szCs w:val="32"/>
        </w:rPr>
        <w:t>六、</w:t>
      </w:r>
      <w:r>
        <w:rPr>
          <w:rFonts w:hint="eastAsia" w:ascii="仿宋_GB2312" w:hAnsi="仿宋_GB2312" w:eastAsia="仿宋_GB2312" w:cs="仿宋_GB2312"/>
          <w:b w:val="0"/>
          <w:color w:val="auto"/>
          <w:sz w:val="32"/>
          <w:szCs w:val="32"/>
        </w:rPr>
        <w:t>一</w:t>
      </w:r>
      <w:r>
        <w:rPr>
          <w:rStyle w:val="28"/>
          <w:rFonts w:hint="eastAsia" w:ascii="仿宋_GB2312" w:hAnsi="仿宋_GB2312" w:eastAsia="仿宋_GB2312" w:cs="仿宋_GB2312"/>
          <w:b w:val="0"/>
          <w:bCs w:val="0"/>
          <w:color w:val="auto"/>
          <w:sz w:val="32"/>
          <w:szCs w:val="32"/>
        </w:rPr>
        <w:t>般公共预算财政拨款支出决算表</w:t>
      </w:r>
      <w:bookmarkEnd w:id="63"/>
      <w:bookmarkStart w:id="64" w:name="_Toc15396625"/>
    </w:p>
    <w:p>
      <w:pPr>
        <w:spacing w:line="600" w:lineRule="exact"/>
        <w:ind w:left="0" w:leftChars="0" w:firstLine="640" w:firstLineChars="200"/>
        <w:jc w:val="both"/>
        <w:outlineLvl w:val="0"/>
        <w:rPr>
          <w:rStyle w:val="28"/>
          <w:rFonts w:hint="eastAsia" w:ascii="仿宋_GB2312" w:hAnsi="仿宋_GB2312" w:eastAsia="仿宋_GB2312" w:cs="仿宋_GB2312"/>
          <w:b w:val="0"/>
          <w:bCs w:val="0"/>
          <w:color w:val="auto"/>
          <w:sz w:val="32"/>
          <w:szCs w:val="32"/>
        </w:rPr>
      </w:pPr>
      <w:r>
        <w:rPr>
          <w:rStyle w:val="28"/>
          <w:rFonts w:hint="eastAsia" w:ascii="仿宋_GB2312" w:hAnsi="仿宋_GB2312" w:eastAsia="仿宋_GB2312" w:cs="仿宋_GB2312"/>
          <w:b w:val="0"/>
          <w:bCs w:val="0"/>
          <w:color w:val="auto"/>
          <w:sz w:val="32"/>
          <w:szCs w:val="32"/>
        </w:rPr>
        <w:t>七、</w:t>
      </w:r>
      <w:r>
        <w:rPr>
          <w:rFonts w:hint="eastAsia" w:ascii="仿宋_GB2312" w:hAnsi="仿宋_GB2312" w:eastAsia="仿宋_GB2312" w:cs="仿宋_GB2312"/>
          <w:b w:val="0"/>
          <w:color w:val="auto"/>
          <w:sz w:val="32"/>
          <w:szCs w:val="32"/>
        </w:rPr>
        <w:t>一</w:t>
      </w:r>
      <w:r>
        <w:rPr>
          <w:rStyle w:val="28"/>
          <w:rFonts w:hint="eastAsia" w:ascii="仿宋_GB2312" w:hAnsi="仿宋_GB2312" w:eastAsia="仿宋_GB2312" w:cs="仿宋_GB2312"/>
          <w:b w:val="0"/>
          <w:bCs w:val="0"/>
          <w:color w:val="auto"/>
          <w:sz w:val="32"/>
          <w:szCs w:val="32"/>
        </w:rPr>
        <w:t>般公共预算财政拨款支出决算明细表</w:t>
      </w:r>
      <w:bookmarkEnd w:id="64"/>
      <w:bookmarkStart w:id="65" w:name="_Toc15396626"/>
    </w:p>
    <w:p>
      <w:pPr>
        <w:spacing w:line="600" w:lineRule="exact"/>
        <w:ind w:left="0" w:leftChars="0" w:firstLine="640" w:firstLineChars="200"/>
        <w:jc w:val="both"/>
        <w:outlineLvl w:val="0"/>
        <w:rPr>
          <w:rStyle w:val="28"/>
          <w:rFonts w:hint="eastAsia" w:ascii="仿宋_GB2312" w:hAnsi="仿宋_GB2312" w:eastAsia="仿宋_GB2312" w:cs="仿宋_GB2312"/>
          <w:b w:val="0"/>
          <w:bCs w:val="0"/>
          <w:color w:val="auto"/>
          <w:sz w:val="32"/>
          <w:szCs w:val="32"/>
        </w:rPr>
      </w:pPr>
      <w:r>
        <w:rPr>
          <w:rStyle w:val="28"/>
          <w:rFonts w:hint="eastAsia" w:ascii="仿宋_GB2312" w:hAnsi="仿宋_GB2312" w:eastAsia="仿宋_GB2312" w:cs="仿宋_GB2312"/>
          <w:b w:val="0"/>
          <w:bCs w:val="0"/>
          <w:color w:val="auto"/>
          <w:sz w:val="32"/>
          <w:szCs w:val="32"/>
        </w:rPr>
        <w:t>八、</w:t>
      </w:r>
      <w:r>
        <w:rPr>
          <w:rFonts w:hint="eastAsia" w:ascii="仿宋_GB2312" w:hAnsi="仿宋_GB2312" w:eastAsia="仿宋_GB2312" w:cs="仿宋_GB2312"/>
          <w:b w:val="0"/>
          <w:color w:val="auto"/>
          <w:sz w:val="32"/>
          <w:szCs w:val="32"/>
        </w:rPr>
        <w:t>一</w:t>
      </w:r>
      <w:r>
        <w:rPr>
          <w:rStyle w:val="28"/>
          <w:rFonts w:hint="eastAsia" w:ascii="仿宋_GB2312" w:hAnsi="仿宋_GB2312" w:eastAsia="仿宋_GB2312" w:cs="仿宋_GB2312"/>
          <w:b w:val="0"/>
          <w:bCs w:val="0"/>
          <w:color w:val="auto"/>
          <w:sz w:val="32"/>
          <w:szCs w:val="32"/>
        </w:rPr>
        <w:t>般公共预算财政拨款基本支出决算表</w:t>
      </w:r>
      <w:bookmarkEnd w:id="65"/>
      <w:bookmarkStart w:id="66" w:name="_Toc15396627"/>
    </w:p>
    <w:p>
      <w:pPr>
        <w:spacing w:line="600" w:lineRule="exact"/>
        <w:ind w:left="0" w:leftChars="0" w:firstLine="640" w:firstLineChars="200"/>
        <w:jc w:val="both"/>
        <w:outlineLvl w:val="0"/>
        <w:rPr>
          <w:rStyle w:val="28"/>
          <w:rFonts w:hint="eastAsia" w:ascii="仿宋_GB2312" w:hAnsi="仿宋_GB2312" w:eastAsia="仿宋_GB2312" w:cs="仿宋_GB2312"/>
          <w:b w:val="0"/>
          <w:bCs w:val="0"/>
          <w:color w:val="auto"/>
          <w:sz w:val="32"/>
          <w:szCs w:val="32"/>
        </w:rPr>
      </w:pPr>
      <w:r>
        <w:rPr>
          <w:rStyle w:val="28"/>
          <w:rFonts w:hint="eastAsia" w:ascii="仿宋_GB2312" w:hAnsi="仿宋_GB2312" w:eastAsia="仿宋_GB2312" w:cs="仿宋_GB2312"/>
          <w:b w:val="0"/>
          <w:bCs w:val="0"/>
          <w:color w:val="auto"/>
          <w:sz w:val="32"/>
          <w:szCs w:val="32"/>
        </w:rPr>
        <w:t>九、</w:t>
      </w:r>
      <w:r>
        <w:rPr>
          <w:rFonts w:hint="eastAsia" w:ascii="仿宋_GB2312" w:hAnsi="仿宋_GB2312" w:eastAsia="仿宋_GB2312" w:cs="仿宋_GB2312"/>
          <w:b w:val="0"/>
          <w:color w:val="auto"/>
          <w:sz w:val="32"/>
          <w:szCs w:val="32"/>
        </w:rPr>
        <w:t>一</w:t>
      </w:r>
      <w:r>
        <w:rPr>
          <w:rStyle w:val="28"/>
          <w:rFonts w:hint="eastAsia" w:ascii="仿宋_GB2312" w:hAnsi="仿宋_GB2312" w:eastAsia="仿宋_GB2312" w:cs="仿宋_GB2312"/>
          <w:b w:val="0"/>
          <w:bCs w:val="0"/>
          <w:color w:val="auto"/>
          <w:sz w:val="32"/>
          <w:szCs w:val="32"/>
        </w:rPr>
        <w:t>般公共预算财政拨款项目支出决算表</w:t>
      </w:r>
      <w:bookmarkEnd w:id="66"/>
      <w:bookmarkStart w:id="67" w:name="_Toc15396628"/>
    </w:p>
    <w:p>
      <w:pPr>
        <w:spacing w:line="600" w:lineRule="exact"/>
        <w:ind w:left="0" w:leftChars="0" w:firstLine="640" w:firstLineChars="200"/>
        <w:jc w:val="both"/>
        <w:outlineLvl w:val="0"/>
        <w:rPr>
          <w:rStyle w:val="28"/>
          <w:rFonts w:hint="eastAsia" w:ascii="仿宋_GB2312" w:hAnsi="仿宋_GB2312" w:eastAsia="仿宋_GB2312" w:cs="仿宋_GB2312"/>
          <w:b w:val="0"/>
          <w:bCs w:val="0"/>
          <w:color w:val="auto"/>
          <w:sz w:val="32"/>
          <w:szCs w:val="32"/>
        </w:rPr>
      </w:pPr>
      <w:r>
        <w:rPr>
          <w:rStyle w:val="28"/>
          <w:rFonts w:hint="eastAsia" w:ascii="仿宋_GB2312" w:hAnsi="仿宋_GB2312" w:eastAsia="仿宋_GB2312" w:cs="仿宋_GB2312"/>
          <w:b w:val="0"/>
          <w:bCs w:val="0"/>
          <w:color w:val="auto"/>
          <w:sz w:val="32"/>
          <w:szCs w:val="32"/>
        </w:rPr>
        <w:t>十、</w:t>
      </w:r>
      <w:r>
        <w:rPr>
          <w:rFonts w:hint="eastAsia" w:ascii="仿宋_GB2312" w:hAnsi="仿宋_GB2312" w:eastAsia="仿宋_GB2312" w:cs="仿宋_GB2312"/>
          <w:b w:val="0"/>
          <w:color w:val="auto"/>
          <w:sz w:val="32"/>
          <w:szCs w:val="32"/>
        </w:rPr>
        <w:t>一</w:t>
      </w:r>
      <w:r>
        <w:rPr>
          <w:rStyle w:val="28"/>
          <w:rFonts w:hint="eastAsia" w:ascii="仿宋_GB2312" w:hAnsi="仿宋_GB2312" w:eastAsia="仿宋_GB2312" w:cs="仿宋_GB2312"/>
          <w:b w:val="0"/>
          <w:bCs w:val="0"/>
          <w:color w:val="auto"/>
          <w:sz w:val="32"/>
          <w:szCs w:val="32"/>
        </w:rPr>
        <w:t>般公共预算财政拨款“三公”经费支出决算表</w:t>
      </w:r>
      <w:bookmarkEnd w:id="67"/>
      <w:bookmarkStart w:id="68" w:name="_Toc15396629"/>
    </w:p>
    <w:p>
      <w:pPr>
        <w:spacing w:line="600" w:lineRule="exact"/>
        <w:ind w:left="0" w:leftChars="0" w:firstLine="640" w:firstLineChars="200"/>
        <w:jc w:val="both"/>
        <w:outlineLvl w:val="0"/>
        <w:rPr>
          <w:rStyle w:val="28"/>
          <w:rFonts w:hint="eastAsia" w:ascii="仿宋_GB2312" w:hAnsi="仿宋_GB2312" w:eastAsia="仿宋_GB2312" w:cs="仿宋_GB2312"/>
          <w:b w:val="0"/>
          <w:bCs w:val="0"/>
          <w:color w:val="auto"/>
          <w:sz w:val="32"/>
          <w:szCs w:val="32"/>
        </w:rPr>
      </w:pPr>
      <w:r>
        <w:rPr>
          <w:rStyle w:val="28"/>
          <w:rFonts w:hint="eastAsia" w:ascii="仿宋_GB2312" w:hAnsi="仿宋_GB2312" w:eastAsia="仿宋_GB2312" w:cs="仿宋_GB2312"/>
          <w:b w:val="0"/>
          <w:bCs w:val="0"/>
          <w:color w:val="auto"/>
          <w:sz w:val="32"/>
          <w:szCs w:val="32"/>
        </w:rPr>
        <w:t>十一、</w:t>
      </w:r>
      <w:r>
        <w:rPr>
          <w:rFonts w:hint="eastAsia" w:ascii="仿宋_GB2312" w:hAnsi="仿宋_GB2312" w:eastAsia="仿宋_GB2312" w:cs="仿宋_GB2312"/>
          <w:b w:val="0"/>
          <w:color w:val="auto"/>
          <w:sz w:val="32"/>
          <w:szCs w:val="32"/>
        </w:rPr>
        <w:t>政</w:t>
      </w:r>
      <w:r>
        <w:rPr>
          <w:rStyle w:val="28"/>
          <w:rFonts w:hint="eastAsia" w:ascii="仿宋_GB2312" w:hAnsi="仿宋_GB2312" w:eastAsia="仿宋_GB2312" w:cs="仿宋_GB2312"/>
          <w:b w:val="0"/>
          <w:bCs w:val="0"/>
          <w:color w:val="auto"/>
          <w:sz w:val="32"/>
          <w:szCs w:val="32"/>
        </w:rPr>
        <w:t>府性基金预算财政拨款收入支出决算表</w:t>
      </w:r>
      <w:bookmarkEnd w:id="68"/>
      <w:bookmarkStart w:id="69" w:name="_Toc15396630"/>
    </w:p>
    <w:p>
      <w:pPr>
        <w:spacing w:line="600" w:lineRule="exact"/>
        <w:ind w:left="0" w:leftChars="0" w:firstLine="640" w:firstLineChars="200"/>
        <w:jc w:val="both"/>
        <w:outlineLvl w:val="0"/>
        <w:rPr>
          <w:rStyle w:val="28"/>
          <w:rFonts w:hint="eastAsia" w:ascii="仿宋_GB2312" w:hAnsi="仿宋_GB2312" w:eastAsia="仿宋_GB2312" w:cs="仿宋_GB2312"/>
          <w:b w:val="0"/>
          <w:bCs w:val="0"/>
          <w:color w:val="auto"/>
          <w:sz w:val="32"/>
          <w:szCs w:val="32"/>
        </w:rPr>
      </w:pPr>
      <w:r>
        <w:rPr>
          <w:rStyle w:val="28"/>
          <w:rFonts w:hint="eastAsia" w:ascii="仿宋_GB2312" w:hAnsi="仿宋_GB2312" w:eastAsia="仿宋_GB2312" w:cs="仿宋_GB2312"/>
          <w:b w:val="0"/>
          <w:bCs w:val="0"/>
          <w:color w:val="auto"/>
          <w:sz w:val="32"/>
          <w:szCs w:val="32"/>
        </w:rPr>
        <w:t>十二、</w:t>
      </w:r>
      <w:r>
        <w:rPr>
          <w:rFonts w:hint="eastAsia" w:ascii="仿宋_GB2312" w:hAnsi="仿宋_GB2312" w:eastAsia="仿宋_GB2312" w:cs="仿宋_GB2312"/>
          <w:b w:val="0"/>
          <w:color w:val="auto"/>
          <w:sz w:val="32"/>
          <w:szCs w:val="32"/>
        </w:rPr>
        <w:t>政</w:t>
      </w:r>
      <w:r>
        <w:rPr>
          <w:rStyle w:val="28"/>
          <w:rFonts w:hint="eastAsia" w:ascii="仿宋_GB2312" w:hAnsi="仿宋_GB2312" w:eastAsia="仿宋_GB2312" w:cs="仿宋_GB2312"/>
          <w:b w:val="0"/>
          <w:bCs w:val="0"/>
          <w:color w:val="auto"/>
          <w:sz w:val="32"/>
          <w:szCs w:val="32"/>
        </w:rPr>
        <w:t>府性基金预算财政拨款“三公”经费支出决算表</w:t>
      </w:r>
      <w:bookmarkEnd w:id="69"/>
      <w:bookmarkStart w:id="70" w:name="_Toc15396631"/>
    </w:p>
    <w:p>
      <w:pPr>
        <w:spacing w:line="600" w:lineRule="exact"/>
        <w:ind w:left="0" w:leftChars="0" w:firstLine="640" w:firstLineChars="200"/>
        <w:jc w:val="both"/>
        <w:outlineLvl w:val="0"/>
        <w:rPr>
          <w:rFonts w:hint="eastAsia" w:ascii="仿宋_GB2312" w:hAnsi="仿宋_GB2312" w:eastAsia="仿宋_GB2312" w:cs="仿宋_GB2312"/>
          <w:color w:val="auto"/>
          <w:sz w:val="32"/>
          <w:szCs w:val="32"/>
        </w:rPr>
      </w:pPr>
      <w:r>
        <w:rPr>
          <w:rStyle w:val="28"/>
          <w:rFonts w:hint="eastAsia" w:ascii="仿宋_GB2312" w:hAnsi="仿宋_GB2312" w:eastAsia="仿宋_GB2312" w:cs="仿宋_GB2312"/>
          <w:b w:val="0"/>
          <w:bCs w:val="0"/>
          <w:color w:val="auto"/>
          <w:sz w:val="32"/>
          <w:szCs w:val="32"/>
        </w:rPr>
        <w:t>十三、</w:t>
      </w:r>
      <w:r>
        <w:rPr>
          <w:rFonts w:hint="eastAsia" w:ascii="仿宋_GB2312" w:hAnsi="仿宋_GB2312" w:eastAsia="仿宋_GB2312" w:cs="仿宋_GB2312"/>
          <w:b w:val="0"/>
          <w:color w:val="auto"/>
          <w:sz w:val="32"/>
          <w:szCs w:val="32"/>
        </w:rPr>
        <w:t>国</w:t>
      </w:r>
      <w:r>
        <w:rPr>
          <w:rStyle w:val="28"/>
          <w:rFonts w:hint="eastAsia" w:ascii="仿宋_GB2312" w:hAnsi="仿宋_GB2312" w:eastAsia="仿宋_GB2312" w:cs="仿宋_GB2312"/>
          <w:b w:val="0"/>
          <w:bCs w:val="0"/>
          <w:color w:val="auto"/>
          <w:sz w:val="32"/>
          <w:szCs w:val="32"/>
        </w:rPr>
        <w:t>有资本经营预算支出决算表</w:t>
      </w:r>
      <w:bookmarkEnd w:id="70"/>
    </w:p>
    <w:sectPr>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21</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18238A4"/>
    <w:multiLevelType w:val="singleLevel"/>
    <w:tmpl w:val="E18238A4"/>
    <w:lvl w:ilvl="0" w:tentative="0">
      <w:start w:val="3"/>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5">
    <w:nsid w:val="4C55D798"/>
    <w:multiLevelType w:val="singleLevel"/>
    <w:tmpl w:val="4C55D798"/>
    <w:lvl w:ilvl="0" w:tentative="0">
      <w:start w:val="2"/>
      <w:numFmt w:val="decimal"/>
      <w:suff w:val="nothing"/>
      <w:lvlText w:val="%1、"/>
      <w:lvlJc w:val="left"/>
    </w:lvl>
  </w:abstractNum>
  <w:abstractNum w:abstractNumId="6">
    <w:nsid w:val="57749DB5"/>
    <w:multiLevelType w:val="singleLevel"/>
    <w:tmpl w:val="57749DB5"/>
    <w:lvl w:ilvl="0" w:tentative="0">
      <w:start w:val="2"/>
      <w:numFmt w:val="chineseCounting"/>
      <w:suff w:val="nothing"/>
      <w:lvlText w:val="（%1）"/>
      <w:lvlJc w:val="left"/>
      <w:rPr>
        <w:rFonts w:hint="eastAsia"/>
      </w:rPr>
    </w:lvl>
  </w:abstractNum>
  <w:abstractNum w:abstractNumId="7">
    <w:nsid w:val="7BCA6885"/>
    <w:multiLevelType w:val="singleLevel"/>
    <w:tmpl w:val="7BCA6885"/>
    <w:lvl w:ilvl="0" w:tentative="0">
      <w:start w:val="2"/>
      <w:numFmt w:val="chineseCounting"/>
      <w:suff w:val="nothing"/>
      <w:lvlText w:val="（%1）"/>
      <w:lvlJc w:val="left"/>
      <w:rPr>
        <w:rFonts w:hint="eastAsia"/>
      </w:rPr>
    </w:lvl>
  </w:abstractNum>
  <w:num w:numId="1">
    <w:abstractNumId w:val="0"/>
  </w:num>
  <w:num w:numId="2">
    <w:abstractNumId w:val="4"/>
  </w:num>
  <w:num w:numId="3">
    <w:abstractNumId w:val="3"/>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6487A"/>
    <w:rsid w:val="00065F8F"/>
    <w:rsid w:val="000768F2"/>
    <w:rsid w:val="0009184B"/>
    <w:rsid w:val="0009593C"/>
    <w:rsid w:val="000B047F"/>
    <w:rsid w:val="000B5923"/>
    <w:rsid w:val="000B5A48"/>
    <w:rsid w:val="000B6FF3"/>
    <w:rsid w:val="000C1E24"/>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51C25"/>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87188"/>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ACA"/>
    <w:rsid w:val="007D3F19"/>
    <w:rsid w:val="007E23B0"/>
    <w:rsid w:val="007F1991"/>
    <w:rsid w:val="007F2C2F"/>
    <w:rsid w:val="007F3B10"/>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069B5"/>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174FE"/>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1605A"/>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58E7EBB"/>
    <w:rsid w:val="08994565"/>
    <w:rsid w:val="098E7B7D"/>
    <w:rsid w:val="09F54A39"/>
    <w:rsid w:val="0DDA68A9"/>
    <w:rsid w:val="0F4D6B67"/>
    <w:rsid w:val="0F842F7D"/>
    <w:rsid w:val="10C055FF"/>
    <w:rsid w:val="16BB723D"/>
    <w:rsid w:val="181C1F7C"/>
    <w:rsid w:val="1C695159"/>
    <w:rsid w:val="1CA5021B"/>
    <w:rsid w:val="1DD70878"/>
    <w:rsid w:val="21686BA4"/>
    <w:rsid w:val="240371BF"/>
    <w:rsid w:val="25717615"/>
    <w:rsid w:val="26454F01"/>
    <w:rsid w:val="28252150"/>
    <w:rsid w:val="29FD04D3"/>
    <w:rsid w:val="2D1D2276"/>
    <w:rsid w:val="2EF0355A"/>
    <w:rsid w:val="30C75D0A"/>
    <w:rsid w:val="31937789"/>
    <w:rsid w:val="319F7F4E"/>
    <w:rsid w:val="32724118"/>
    <w:rsid w:val="329B0DCD"/>
    <w:rsid w:val="33023773"/>
    <w:rsid w:val="33350E38"/>
    <w:rsid w:val="36F00BBF"/>
    <w:rsid w:val="37AB328A"/>
    <w:rsid w:val="380E2FD0"/>
    <w:rsid w:val="38F247ED"/>
    <w:rsid w:val="39E554ED"/>
    <w:rsid w:val="3A2E72D0"/>
    <w:rsid w:val="3D8B622E"/>
    <w:rsid w:val="3FDF1A8D"/>
    <w:rsid w:val="42EB7FB0"/>
    <w:rsid w:val="43A83C37"/>
    <w:rsid w:val="450F403A"/>
    <w:rsid w:val="459829D8"/>
    <w:rsid w:val="4A0F0B89"/>
    <w:rsid w:val="4C1B7B86"/>
    <w:rsid w:val="4ECB2703"/>
    <w:rsid w:val="4F276287"/>
    <w:rsid w:val="4FDC6241"/>
    <w:rsid w:val="51E031A5"/>
    <w:rsid w:val="53017476"/>
    <w:rsid w:val="55801077"/>
    <w:rsid w:val="56725BC1"/>
    <w:rsid w:val="57FD2340"/>
    <w:rsid w:val="58F00EDD"/>
    <w:rsid w:val="5A391E08"/>
    <w:rsid w:val="5B26123D"/>
    <w:rsid w:val="5EB8466B"/>
    <w:rsid w:val="618079EF"/>
    <w:rsid w:val="61DC125C"/>
    <w:rsid w:val="638B4E6C"/>
    <w:rsid w:val="664838FC"/>
    <w:rsid w:val="664B61CD"/>
    <w:rsid w:val="68C533C3"/>
    <w:rsid w:val="6D1578B5"/>
    <w:rsid w:val="6D6C758D"/>
    <w:rsid w:val="74704DCC"/>
    <w:rsid w:val="7A3B3647"/>
    <w:rsid w:val="7B0C0994"/>
    <w:rsid w:val="7B9872CE"/>
    <w:rsid w:val="7B9D0A73"/>
    <w:rsid w:val="7C951F7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4"/>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30"/>
    <w:semiHidden/>
    <w:unhideWhenUsed/>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3">
    <w:name w:val="Title"/>
    <w:basedOn w:val="1"/>
    <w:next w:val="1"/>
    <w:qFormat/>
    <w:uiPriority w:val="0"/>
    <w:pPr>
      <w:spacing w:before="240" w:after="60"/>
      <w:jc w:val="center"/>
      <w:outlineLvl w:val="0"/>
    </w:pPr>
    <w:rPr>
      <w:rFonts w:ascii="Cambria" w:hAnsi="Cambria" w:eastAsia="宋体"/>
      <w:b/>
      <w:bCs/>
      <w:szCs w:val="32"/>
    </w:rPr>
  </w:style>
  <w:style w:type="character" w:styleId="16">
    <w:name w:val="Strong"/>
    <w:basedOn w:val="15"/>
    <w:qFormat/>
    <w:uiPriority w:val="99"/>
    <w:rPr>
      <w:b/>
    </w:rPr>
  </w:style>
  <w:style w:type="character" w:styleId="17">
    <w:name w:val="Emphasis"/>
    <w:basedOn w:val="15"/>
    <w:qFormat/>
    <w:uiPriority w:val="20"/>
    <w:rPr>
      <w:i/>
    </w:rPr>
  </w:style>
  <w:style w:type="character" w:styleId="18">
    <w:name w:val="Hyperlink"/>
    <w:basedOn w:val="15"/>
    <w:unhideWhenUsed/>
    <w:qFormat/>
    <w:uiPriority w:val="99"/>
    <w:rPr>
      <w:color w:val="0000FF" w:themeColor="hyperlink"/>
      <w:u w:val="single"/>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9"/>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8"/>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5"/>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2"/>
    <w:qFormat/>
    <w:uiPriority w:val="9"/>
    <w:rPr>
      <w:rFonts w:ascii="Times New Roman" w:hAnsi="Times New Roman"/>
      <w:b/>
      <w:bCs/>
      <w:kern w:val="44"/>
      <w:sz w:val="44"/>
      <w:szCs w:val="44"/>
    </w:rPr>
  </w:style>
  <w:style w:type="character" w:customStyle="1" w:styleId="28">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15"/>
    <w:link w:val="7"/>
    <w:semiHidden/>
    <w:qFormat/>
    <w:uiPriority w:val="99"/>
    <w:rPr>
      <w:rFonts w:ascii="Times New Roman" w:hAnsi="Times New Roman"/>
      <w:kern w:val="2"/>
      <w:sz w:val="18"/>
      <w:szCs w:val="18"/>
    </w:rPr>
  </w:style>
  <w:style w:type="character" w:customStyle="1" w:styleId="31">
    <w:name w:val="标题 3 Char"/>
    <w:basedOn w:val="15"/>
    <w:link w:val="4"/>
    <w:qFormat/>
    <w:uiPriority w:val="9"/>
    <w:rPr>
      <w:rFonts w:ascii="Times New Roman" w:hAnsi="Times New Roman"/>
      <w:b/>
      <w:bCs/>
      <w:kern w:val="2"/>
      <w:sz w:val="32"/>
      <w:szCs w:val="32"/>
    </w:rPr>
  </w:style>
  <w:style w:type="character" w:customStyle="1" w:styleId="32">
    <w:name w:val="style51"/>
    <w:qFormat/>
    <w:uiPriority w:val="0"/>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Pages>
  <Words>1431</Words>
  <Characters>8161</Characters>
  <Lines>68</Lines>
  <Paragraphs>19</Paragraphs>
  <TotalTime>59</TotalTime>
  <ScaleCrop>false</ScaleCrop>
  <LinksUpToDate>false</LinksUpToDate>
  <CharactersWithSpaces>9573</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酷酷猫</cp:lastModifiedBy>
  <cp:lastPrinted>2019-09-20T07:59:00Z</cp:lastPrinted>
  <dcterms:modified xsi:type="dcterms:W3CDTF">2019-09-23T01:34:26Z</dcterms:modified>
  <dc:title>四川省***</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