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250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72"/>
          <w:szCs w:val="72"/>
        </w:rPr>
      </w:pPr>
    </w:p>
    <w:p w14:paraId="51376E3F">
      <w:pPr>
        <w:pStyle w:val="3"/>
        <w:rPr>
          <w:rFonts w:hint="eastAsia"/>
        </w:rPr>
      </w:pPr>
    </w:p>
    <w:p w14:paraId="42DB65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72"/>
          <w:szCs w:val="72"/>
        </w:rPr>
      </w:pPr>
      <w:r>
        <w:rPr>
          <w:rFonts w:hint="eastAsia" w:ascii="黑体" w:hAnsi="黑体" w:eastAsia="黑体" w:cs="黑体"/>
          <w:sz w:val="72"/>
          <w:szCs w:val="72"/>
        </w:rPr>
        <w:t>2023年度</w:t>
      </w:r>
    </w:p>
    <w:p w14:paraId="3336F0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72"/>
          <w:szCs w:val="72"/>
        </w:rPr>
      </w:pPr>
      <w:r>
        <w:rPr>
          <w:rFonts w:hint="eastAsia" w:ascii="黑体" w:hAnsi="黑体" w:eastAsia="黑体" w:cs="黑体"/>
          <w:sz w:val="72"/>
          <w:szCs w:val="72"/>
        </w:rPr>
        <w:t>广元市总工会部门决算</w:t>
      </w:r>
    </w:p>
    <w:p w14:paraId="33652BC1">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2C4B978">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08E21493">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21CF117D">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2D3E26BF">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7298C808">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5DB15636">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3FD964B8">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73C2BDB0">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4A4326C1">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23331195">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0F7735FE">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711A242D">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5D5C8B63">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22ADF07">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476CF61C">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59B529D7">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sectPr>
          <w:pgSz w:w="11906" w:h="16838"/>
          <w:pgMar w:top="1440" w:right="1800" w:bottom="1440" w:left="1800" w:header="720" w:footer="720" w:gutter="0"/>
          <w:pgNumType w:fmt="decimal"/>
          <w:cols w:space="720" w:num="1"/>
          <w:docGrid w:type="lines" w:linePitch="312" w:charSpace="0"/>
        </w:sectPr>
      </w:pPr>
    </w:p>
    <w:p w14:paraId="657B96E3">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sz w:val="32"/>
          <w:szCs w:val="32"/>
        </w:rPr>
      </w:pPr>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14:paraId="49C1B77E">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公开时间：2024年10月2日</w:t>
      </w:r>
    </w:p>
    <w:p w14:paraId="50477B7D">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87F48E4">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第一部分 部门概况</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p>
    <w:p w14:paraId="2293E47A">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一、部门职责</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p>
    <w:p w14:paraId="242C5A8D">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二、机构设置</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p>
    <w:p w14:paraId="13E813A7">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第二部分 2023年度部门决算情况说明</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p>
    <w:p w14:paraId="669F1E04">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一、收入支出决算总体情况说明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p>
    <w:p w14:paraId="2915AD16">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二、收入决算情况说明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p>
    <w:p w14:paraId="0D6FF134">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三、支出决算情况说明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p>
    <w:p w14:paraId="7A7F3B3D">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四、财政拨款收入支出决算总体情况说明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p>
    <w:p w14:paraId="43C9FB26">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五、一般公共预算财政拨款支出决算情况说明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p>
    <w:p w14:paraId="6B1B24D7">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六、一般公共预算财政拨款基本支出决算情况说明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p>
    <w:p w14:paraId="3017C187">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七、财政拨款“三公”经费支出决算情况说明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p>
    <w:p w14:paraId="5AA997FE">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八、政府性基金预算支出决算情况说明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p>
    <w:p w14:paraId="17E81811">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九、国有资本经营预算支出决算情况说明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p>
    <w:p w14:paraId="4290EDA9">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十、其他重要事项的情况说明</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p>
    <w:p w14:paraId="4F61FCDC">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第三部分 名词解释</w:t>
      </w:r>
      <w:r>
        <w:rPr>
          <w:rFonts w:hint="eastAsia" w:ascii="仿宋_GB2312" w:hAnsi="仿宋_GB2312" w:eastAsia="仿宋_GB2312" w:cs="仿宋_GB2312"/>
          <w:sz w:val="32"/>
          <w:szCs w:val="32"/>
          <w:lang w:val="en-US" w:eastAsia="zh-CN"/>
        </w:rPr>
        <w:t xml:space="preserve">   ……………………………………9</w:t>
      </w:r>
    </w:p>
    <w:p w14:paraId="7DF66D0D">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第四部分 附件</w:t>
      </w:r>
      <w:r>
        <w:rPr>
          <w:rFonts w:hint="eastAsia" w:ascii="仿宋_GB2312" w:hAnsi="仿宋_GB2312" w:eastAsia="仿宋_GB2312" w:cs="仿宋_GB2312"/>
          <w:sz w:val="32"/>
          <w:szCs w:val="32"/>
          <w:lang w:val="en-US" w:eastAsia="zh-CN"/>
        </w:rPr>
        <w:t xml:space="preserve">  …………………………………………10</w:t>
      </w:r>
    </w:p>
    <w:p w14:paraId="18A864B9">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第五部分 附表</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73</w:t>
      </w:r>
    </w:p>
    <w:p w14:paraId="7D43036B">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14:paraId="79FF079E">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二、收入决算表</w:t>
      </w:r>
    </w:p>
    <w:p w14:paraId="1AF0801F">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三、支出决算表</w:t>
      </w:r>
    </w:p>
    <w:p w14:paraId="64728185">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sectPr>
          <w:footerReference r:id="rId3" w:type="default"/>
          <w:pgSz w:w="11906" w:h="16838"/>
          <w:pgMar w:top="1440" w:right="1800" w:bottom="1440" w:left="1800" w:header="720" w:footer="720" w:gutter="0"/>
          <w:pgNumType w:fmt="decimal" w:start="1"/>
          <w:cols w:space="720" w:num="1"/>
          <w:docGrid w:type="lines" w:linePitch="312" w:charSpace="0"/>
        </w:sectPr>
      </w:pPr>
    </w:p>
    <w:p w14:paraId="3A19E0FA">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四、财政拨款收入支出决算总表</w:t>
      </w:r>
    </w:p>
    <w:p w14:paraId="70A4E062">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五、财政拨款支出决算明细表</w:t>
      </w:r>
    </w:p>
    <w:p w14:paraId="1954C304">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六、一般公共预算财政拨款支出决算表</w:t>
      </w:r>
    </w:p>
    <w:p w14:paraId="064323B4">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七、一般公共预算财政拨款支出决算明细表</w:t>
      </w:r>
    </w:p>
    <w:p w14:paraId="3E729459">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八、一般公共预算财政拨款基本支出决算明细表</w:t>
      </w:r>
    </w:p>
    <w:p w14:paraId="00BD33D6">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九、一般公共预算财政拨款项目支出决算表</w:t>
      </w:r>
    </w:p>
    <w:p w14:paraId="6D7A4034">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十、政府性基金预算财政拨款收入支出决算表</w:t>
      </w:r>
    </w:p>
    <w:p w14:paraId="592A6594">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十一、国有资本经营预算财政拨款收入支出决算表</w:t>
      </w:r>
    </w:p>
    <w:p w14:paraId="51503137">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十二、国有资本经营预算财政拨款支出决算表</w:t>
      </w:r>
    </w:p>
    <w:p w14:paraId="443ACE45">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十三、财政拨款“三公”经费支出决算表</w:t>
      </w:r>
    </w:p>
    <w:p w14:paraId="51846CE1">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0AABD49E">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2766833A">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B494F51">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06178390">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55DFA2E9">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09E25F52">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E159DE2">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1A1507B">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12403F09">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2D5D98E">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93E6C64">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54D48577">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sz w:val="44"/>
          <w:szCs w:val="44"/>
        </w:rPr>
        <w:sectPr>
          <w:footerReference r:id="rId4" w:type="default"/>
          <w:pgSz w:w="11906" w:h="16838"/>
          <w:pgMar w:top="1440" w:right="1800" w:bottom="1440" w:left="1800" w:header="720" w:footer="720" w:gutter="0"/>
          <w:pgNumType w:fmt="decimal" w:start="1"/>
          <w:cols w:space="720" w:num="1"/>
          <w:docGrid w:type="lines" w:linePitch="312" w:charSpace="0"/>
        </w:sectPr>
      </w:pPr>
    </w:p>
    <w:p w14:paraId="26139910">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sz w:val="32"/>
          <w:szCs w:val="32"/>
        </w:rPr>
      </w:pPr>
      <w:r>
        <w:rPr>
          <w:rFonts w:hint="eastAsia" w:ascii="黑体" w:hAnsi="黑体" w:eastAsia="黑体" w:cs="黑体"/>
          <w:sz w:val="44"/>
          <w:szCs w:val="44"/>
        </w:rPr>
        <w:t>第一部分 部门概况</w:t>
      </w:r>
    </w:p>
    <w:p w14:paraId="58FFDD5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p>
    <w:p w14:paraId="66C3B63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一、部门职责</w:t>
      </w:r>
    </w:p>
    <w:p w14:paraId="5856080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工会法》《四川省〈中华人民共和国工会法〉实施办法》和《中国工会章程》等有关规定，广元市总工会的主要职责是：贯彻执行党的路线方针政策，执行全国、全省和全市工会代表大会、全委会制定的工会工作目标和要求；依照法律和章程，组织和指导全市各级工会坚定不移地推动党的全心全意依靠工人阶级根本指导方针的贯彻落实，进一步突出和履行维护职工合法权益职能；协助做好全国、省、市劳动模范的推荐、评选和管理工作；负责全市工会经费和工会资产的管理、审查、审计工作；承办市委、市政府和省总工会交办的其他事项。</w:t>
      </w:r>
    </w:p>
    <w:p w14:paraId="28919496">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b w:val="0"/>
          <w:bCs w:val="0"/>
          <w:color w:val="auto"/>
          <w:highlight w:val="none"/>
        </w:rPr>
      </w:pPr>
      <w:bookmarkStart w:id="0" w:name="_Toc29100"/>
      <w:r>
        <w:rPr>
          <w:rStyle w:val="20"/>
          <w:rFonts w:hint="eastAsia" w:ascii="黑体" w:hAnsi="黑体" w:eastAsia="黑体"/>
          <w:b w:val="0"/>
          <w:bCs w:val="0"/>
          <w:color w:val="auto"/>
          <w:highlight w:val="none"/>
          <w:lang w:val="en-US" w:eastAsia="zh-CN"/>
        </w:rPr>
        <w:t>二、机</w:t>
      </w:r>
      <w:r>
        <w:rPr>
          <w:rStyle w:val="20"/>
          <w:rFonts w:hint="eastAsia" w:ascii="黑体" w:hAnsi="黑体" w:eastAsia="黑体"/>
          <w:b w:val="0"/>
          <w:bCs w:val="0"/>
          <w:color w:val="auto"/>
          <w:highlight w:val="none"/>
        </w:rPr>
        <w:t>构设置</w:t>
      </w:r>
      <w:bookmarkEnd w:id="0"/>
    </w:p>
    <w:p w14:paraId="6052E41E">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bookmarkStart w:id="1" w:name="_Toc16628"/>
      <w:bookmarkStart w:id="2" w:name="_Toc7705"/>
      <w:bookmarkStart w:id="3" w:name="_Toc22970"/>
      <w:bookmarkStart w:id="4" w:name="_Toc14649"/>
      <w:r>
        <w:rPr>
          <w:rFonts w:hint="eastAsia" w:ascii="仿宋_GB2312" w:hAnsi="仿宋_GB2312" w:eastAsia="仿宋_GB2312" w:cs="仿宋_GB2312"/>
          <w:color w:val="000000"/>
          <w:sz w:val="32"/>
          <w:szCs w:val="32"/>
          <w:lang w:val="en-US" w:eastAsia="zh-CN"/>
        </w:rPr>
        <w:t>广元市总工会下属二级单位1个，其中其他事业单位1个。</w:t>
      </w:r>
      <w:bookmarkEnd w:id="1"/>
      <w:bookmarkEnd w:id="2"/>
      <w:bookmarkEnd w:id="3"/>
      <w:bookmarkEnd w:id="4"/>
    </w:p>
    <w:p w14:paraId="1BC8E84E">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rPr>
      </w:pPr>
      <w:r>
        <w:rPr>
          <w:rFonts w:hint="eastAsia" w:ascii="仿宋_GB2312" w:hAnsi="仿宋_GB2312" w:eastAsia="仿宋_GB2312" w:cs="仿宋_GB2312"/>
          <w:color w:val="000000"/>
          <w:sz w:val="32"/>
          <w:szCs w:val="32"/>
          <w:lang w:val="en-US" w:eastAsia="zh-CN"/>
        </w:rPr>
        <w:t>暂无纳入广元市总工会202</w:t>
      </w:r>
      <w:r>
        <w:rPr>
          <w:rFonts w:hint="default"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lang w:val="en-US" w:eastAsia="zh-CN"/>
        </w:rPr>
        <w:t>年度部门决算编制范围的二级预算单位。</w:t>
      </w:r>
    </w:p>
    <w:p w14:paraId="750A6C0F">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sz w:val="44"/>
          <w:szCs w:val="44"/>
        </w:rPr>
      </w:pPr>
    </w:p>
    <w:p w14:paraId="20B320C6">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第二部分 2023年度部门决算情况说明</w:t>
      </w:r>
    </w:p>
    <w:p w14:paraId="76E3B062">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6942AFB0">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一、收入支出决算总体情况说明</w:t>
      </w:r>
    </w:p>
    <w:p w14:paraId="1BF4438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2023年度收、支总计均为</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万元。与2022年度相比，收、支总计</w:t>
      </w:r>
      <w:r>
        <w:rPr>
          <w:rFonts w:hint="eastAsia" w:ascii="仿宋_GB2312" w:hAnsi="仿宋_GB2312" w:eastAsia="仿宋_GB2312" w:cs="仿宋_GB2312"/>
          <w:sz w:val="32"/>
          <w:szCs w:val="32"/>
          <w:lang w:val="en-US" w:eastAsia="zh-CN"/>
        </w:rPr>
        <w:t>均</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30.14</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%。主要变动原因是</w:t>
      </w:r>
      <w:r>
        <w:rPr>
          <w:rFonts w:hint="eastAsia" w:ascii="仿宋_GB2312" w:hAnsi="仿宋_GB2312" w:eastAsia="仿宋_GB2312" w:cs="仿宋_GB2312"/>
          <w:sz w:val="32"/>
          <w:szCs w:val="32"/>
          <w:lang w:val="en-US" w:eastAsia="zh-CN"/>
        </w:rPr>
        <w:t>离休人员王立麒同志，退休人员汪玉珠、王顺义同志去世，离退休人员生活补助有所减少；省级工会专项资金有所减少。</w:t>
      </w:r>
    </w:p>
    <w:p w14:paraId="0B02C2C1">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auto"/>
          <w:sz w:val="32"/>
          <w:szCs w:val="32"/>
          <w:highlight w:val="none"/>
          <w:lang w:eastAsia="zh-CN"/>
        </w:rPr>
        <w:drawing>
          <wp:anchor distT="0" distB="0" distL="114300" distR="114300" simplePos="0" relativeHeight="251659264" behindDoc="0" locked="0" layoutInCell="1" allowOverlap="1">
            <wp:simplePos x="0" y="0"/>
            <wp:positionH relativeFrom="column">
              <wp:posOffset>48260</wp:posOffset>
            </wp:positionH>
            <wp:positionV relativeFrom="paragraph">
              <wp:posOffset>161290</wp:posOffset>
            </wp:positionV>
            <wp:extent cx="5336540" cy="2573020"/>
            <wp:effectExtent l="4445" t="4445" r="12065" b="1333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楷体_GB2312" w:hAnsi="楷体_GB2312" w:eastAsia="楷体_GB2312" w:cs="楷体_GB2312"/>
          <w:b/>
          <w:bCs/>
          <w:sz w:val="32"/>
          <w:szCs w:val="32"/>
        </w:rPr>
        <w:t>（图1：收、支决算总计变动情况图）（柱状图）</w:t>
      </w:r>
    </w:p>
    <w:p w14:paraId="4AABC63F">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二、收入决算情况说明</w:t>
      </w:r>
    </w:p>
    <w:p w14:paraId="60D18AF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2023年度本年收入合计</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万元，其中：一般公共预算财政拨款收入</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31AC8DA3">
      <w:pPr>
        <w:pStyle w:val="3"/>
        <w:spacing w:before="0" w:after="0" w:line="240" w:lineRule="auto"/>
        <w:jc w:val="center"/>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drawing>
          <wp:anchor distT="0" distB="0" distL="114300" distR="114300" simplePos="0" relativeHeight="251660288" behindDoc="0" locked="0" layoutInCell="1" allowOverlap="1">
            <wp:simplePos x="0" y="0"/>
            <wp:positionH relativeFrom="column">
              <wp:posOffset>-19050</wp:posOffset>
            </wp:positionH>
            <wp:positionV relativeFrom="paragraph">
              <wp:posOffset>58420</wp:posOffset>
            </wp:positionV>
            <wp:extent cx="5204460" cy="2581910"/>
            <wp:effectExtent l="4445" t="4445" r="10795" b="23495"/>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楷体_GB2312" w:hAnsi="楷体_GB2312" w:eastAsia="楷体_GB2312" w:cs="楷体_GB2312"/>
          <w:b/>
          <w:bCs/>
          <w:color w:val="auto"/>
          <w:kern w:val="2"/>
          <w:sz w:val="32"/>
          <w:szCs w:val="32"/>
          <w:lang w:val="en-US" w:eastAsia="zh-CN" w:bidi="ar-SA"/>
        </w:rPr>
        <w:t>（图2：收入决算结构图）（饼状图）</w:t>
      </w:r>
    </w:p>
    <w:p w14:paraId="588539B5">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三、支出决算情况说明</w:t>
      </w:r>
    </w:p>
    <w:p w14:paraId="0D3CA881">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rPr>
      </w:pPr>
      <w:r>
        <w:rPr>
          <w:rFonts w:hint="eastAsia" w:ascii="仿宋_GB2312" w:hAnsi="仿宋_GB2312" w:eastAsia="仿宋_GB2312" w:cs="仿宋_GB2312"/>
          <w:sz w:val="32"/>
          <w:szCs w:val="32"/>
        </w:rPr>
        <w:t>2023年度本年支出合计</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333.23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26.10</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943.60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73.90</w:t>
      </w:r>
      <w:r>
        <w:rPr>
          <w:rFonts w:hint="eastAsia" w:ascii="仿宋_GB2312" w:hAnsi="仿宋_GB2312" w:eastAsia="仿宋_GB2312" w:cs="仿宋_GB2312"/>
          <w:sz w:val="32"/>
          <w:szCs w:val="32"/>
        </w:rPr>
        <w:t>%。</w:t>
      </w:r>
    </w:p>
    <w:p w14:paraId="463419F3">
      <w:pPr>
        <w:pStyle w:val="3"/>
        <w:spacing w:before="0" w:after="0" w:line="240" w:lineRule="auto"/>
        <w:jc w:val="center"/>
        <w:rPr>
          <w:rFonts w:hint="eastAsia" w:ascii="仿宋_GB2312" w:hAnsi="仿宋_GB2312" w:eastAsia="仿宋_GB2312" w:cs="仿宋_GB2312"/>
          <w:sz w:val="32"/>
          <w:szCs w:val="32"/>
        </w:rPr>
      </w:pPr>
      <w:r>
        <w:rPr>
          <w:rFonts w:hint="eastAsia" w:ascii="楷体_GB2312" w:hAnsi="楷体_GB2312" w:eastAsia="楷体_GB2312" w:cs="楷体_GB2312"/>
          <w:b/>
          <w:bCs/>
          <w:color w:val="auto"/>
          <w:kern w:val="2"/>
          <w:sz w:val="32"/>
          <w:szCs w:val="32"/>
          <w:lang w:val="en-US" w:eastAsia="zh-CN" w:bidi="ar-SA"/>
        </w:rPr>
        <w:drawing>
          <wp:anchor distT="0" distB="0" distL="114300" distR="114300" simplePos="0" relativeHeight="251662336" behindDoc="0" locked="0" layoutInCell="1" allowOverlap="1">
            <wp:simplePos x="0" y="0"/>
            <wp:positionH relativeFrom="column">
              <wp:posOffset>-18415</wp:posOffset>
            </wp:positionH>
            <wp:positionV relativeFrom="paragraph">
              <wp:posOffset>95885</wp:posOffset>
            </wp:positionV>
            <wp:extent cx="5256530" cy="2520315"/>
            <wp:effectExtent l="4445" t="4445" r="15875" b="889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楷体_GB2312" w:hAnsi="楷体_GB2312" w:eastAsia="楷体_GB2312" w:cs="楷体_GB2312"/>
          <w:b/>
          <w:bCs/>
          <w:color w:val="auto"/>
          <w:kern w:val="2"/>
          <w:sz w:val="32"/>
          <w:szCs w:val="32"/>
          <w:lang w:val="en-US" w:eastAsia="zh-CN" w:bidi="ar-SA"/>
        </w:rPr>
        <w:t>（图3：支出决算结构图）（饼状图）</w:t>
      </w:r>
    </w:p>
    <w:p w14:paraId="3FA69957">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四、财政拨款收入支出决算总体情况说明</w:t>
      </w:r>
    </w:p>
    <w:p w14:paraId="48957919">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2023年度财政拨款收、支总计均为</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万元。与2022年度相比，财政拨款收、支总计各减少</w:t>
      </w:r>
      <w:r>
        <w:rPr>
          <w:rFonts w:hint="eastAsia" w:ascii="仿宋_GB2312" w:hAnsi="仿宋_GB2312" w:eastAsia="仿宋_GB2312" w:cs="仿宋_GB2312"/>
          <w:sz w:val="32"/>
          <w:szCs w:val="32"/>
          <w:lang w:val="en-US" w:eastAsia="zh-CN"/>
        </w:rPr>
        <w:t>30.14</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%。主要变动原因是</w:t>
      </w:r>
      <w:r>
        <w:rPr>
          <w:rFonts w:hint="eastAsia" w:ascii="仿宋_GB2312" w:hAnsi="仿宋_GB2312" w:eastAsia="仿宋_GB2312" w:cs="仿宋_GB2312"/>
          <w:sz w:val="32"/>
          <w:szCs w:val="32"/>
          <w:lang w:val="en-US" w:eastAsia="zh-CN"/>
        </w:rPr>
        <w:t>离休人员王立麒同志，退休人员汪玉珠、王顺义同志去世，离退休人员生活补助有所减少；省级工会专项资金有所减少。</w:t>
      </w:r>
    </w:p>
    <w:p w14:paraId="0726DACC">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auto"/>
          <w:kern w:val="2"/>
          <w:sz w:val="32"/>
          <w:szCs w:val="32"/>
          <w:lang w:val="en-US" w:eastAsia="zh-CN" w:bidi="ar-SA"/>
        </w:rPr>
        <w:drawing>
          <wp:anchor distT="0" distB="0" distL="114300" distR="114300" simplePos="0" relativeHeight="251663360" behindDoc="0" locked="0" layoutInCell="1" allowOverlap="1">
            <wp:simplePos x="0" y="0"/>
            <wp:positionH relativeFrom="column">
              <wp:posOffset>46355</wp:posOffset>
            </wp:positionH>
            <wp:positionV relativeFrom="paragraph">
              <wp:posOffset>86360</wp:posOffset>
            </wp:positionV>
            <wp:extent cx="5026660" cy="2382520"/>
            <wp:effectExtent l="4445" t="4445" r="17145" b="13335"/>
            <wp:wrapTopAndBottom/>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楷体_GB2312" w:hAnsi="楷体_GB2312" w:eastAsia="楷体_GB2312" w:cs="楷体_GB2312"/>
          <w:b/>
          <w:bCs/>
          <w:color w:val="auto"/>
          <w:kern w:val="2"/>
          <w:sz w:val="32"/>
          <w:szCs w:val="32"/>
          <w:lang w:val="en-US" w:eastAsia="zh-CN" w:bidi="ar-SA"/>
        </w:rPr>
        <w:t>（图4：财政拨款收、支决算总计变动情况）（柱状图）</w:t>
      </w:r>
    </w:p>
    <w:p w14:paraId="670BD0C7">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五、一般公共预算财政拨款支出决算情况说明</w:t>
      </w:r>
    </w:p>
    <w:p w14:paraId="7D48DC1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（一）一般公共预算财政拨款支出决算总体情况</w:t>
      </w:r>
    </w:p>
    <w:p w14:paraId="397675C4">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2023年度一般公共预算财政拨款支出</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%。与2022年度相比，一般公共预算财政拨款支出减少</w:t>
      </w:r>
      <w:r>
        <w:rPr>
          <w:rFonts w:hint="eastAsia" w:ascii="仿宋_GB2312" w:hAnsi="仿宋_GB2312" w:eastAsia="仿宋_GB2312" w:cs="仿宋_GB2312"/>
          <w:sz w:val="32"/>
          <w:szCs w:val="32"/>
          <w:lang w:val="en-US" w:eastAsia="zh-CN"/>
        </w:rPr>
        <w:t>30.14</w:t>
      </w:r>
      <w:r>
        <w:rPr>
          <w:rFonts w:hint="eastAsia" w:ascii="仿宋_GB2312" w:hAnsi="仿宋_GB2312" w:eastAsia="仿宋_GB2312" w:cs="仿宋_GB2312"/>
          <w:sz w:val="32"/>
          <w:szCs w:val="32"/>
        </w:rPr>
        <w:t>万元，下降2.36%。主要变动原因是离休人员王立麒同志，退休人员汪玉珠、王顺义同志去世，离退休人员生活补助有所减少；省级工会专项资金有所减少。</w:t>
      </w:r>
    </w:p>
    <w:p w14:paraId="1AA7D76D">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auto"/>
          <w:kern w:val="2"/>
          <w:sz w:val="32"/>
          <w:szCs w:val="32"/>
          <w:lang w:val="en-US" w:eastAsia="zh-CN" w:bidi="ar-SA"/>
        </w:rPr>
        <w:drawing>
          <wp:anchor distT="0" distB="0" distL="114300" distR="114300" simplePos="0" relativeHeight="251664384" behindDoc="0" locked="0" layoutInCell="1" allowOverlap="1">
            <wp:simplePos x="0" y="0"/>
            <wp:positionH relativeFrom="column">
              <wp:posOffset>4445</wp:posOffset>
            </wp:positionH>
            <wp:positionV relativeFrom="paragraph">
              <wp:posOffset>155575</wp:posOffset>
            </wp:positionV>
            <wp:extent cx="5336540" cy="2573020"/>
            <wp:effectExtent l="4445" t="4445" r="12065" b="13335"/>
            <wp:wrapTopAndBottom/>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楷体_GB2312" w:hAnsi="楷体_GB2312" w:eastAsia="楷体_GB2312" w:cs="楷体_GB2312"/>
          <w:b/>
          <w:bCs/>
          <w:color w:val="auto"/>
          <w:kern w:val="2"/>
          <w:sz w:val="32"/>
          <w:szCs w:val="32"/>
          <w:lang w:val="en-US" w:eastAsia="zh-CN" w:bidi="ar-SA"/>
        </w:rPr>
        <w:t>（图5：一般公共预算财政拨款支出决算变动情况）（柱状图）</w:t>
      </w:r>
    </w:p>
    <w:p w14:paraId="2E81E405">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（二）一般公共预算财政拨款支出决算结构情况</w:t>
      </w:r>
    </w:p>
    <w:p w14:paraId="1E5F4C3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2023年度一般公共预算财政拨款支出</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万元，主要用于以下方面:一般公共服务支出</w:t>
      </w:r>
      <w:r>
        <w:rPr>
          <w:rFonts w:hint="eastAsia" w:ascii="仿宋_GB2312" w:hAnsi="仿宋_GB2312" w:eastAsia="仿宋_GB2312" w:cs="仿宋_GB2312"/>
          <w:sz w:val="32"/>
          <w:szCs w:val="32"/>
          <w:lang w:val="en-US" w:eastAsia="zh-CN"/>
        </w:rPr>
        <w:t>1090.20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85.38</w:t>
      </w: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181.16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14.19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农林水支出5.46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0.43</w:t>
      </w:r>
      <w:r>
        <w:rPr>
          <w:rFonts w:hint="eastAsia" w:ascii="仿宋_GB2312" w:hAnsi="仿宋_GB2312" w:eastAsia="仿宋_GB2312" w:cs="仿宋_GB2312"/>
          <w:sz w:val="32"/>
          <w:szCs w:val="32"/>
        </w:rPr>
        <w:t>%。</w:t>
      </w:r>
    </w:p>
    <w:p w14:paraId="5FF1453A">
      <w:pPr>
        <w:pStyle w:val="3"/>
        <w:spacing w:before="0" w:after="0" w:line="240" w:lineRule="auto"/>
        <w:jc w:val="center"/>
        <w:rPr>
          <w:rFonts w:hint="eastAsia" w:ascii="楷体_GB2312" w:hAnsi="楷体_GB2312" w:eastAsia="楷体_GB2312" w:cs="楷体_GB2312"/>
          <w:b/>
          <w:bCs/>
          <w:color w:val="auto"/>
          <w:kern w:val="2"/>
          <w:sz w:val="32"/>
          <w:szCs w:val="32"/>
          <w:lang w:val="en-US" w:eastAsia="zh-CN" w:bidi="ar-SA"/>
        </w:rPr>
      </w:pPr>
      <w:r>
        <w:rPr>
          <w:rFonts w:hint="eastAsia" w:ascii="仿宋" w:hAnsi="仿宋" w:eastAsia="仿宋"/>
          <w:color w:val="auto"/>
          <w:sz w:val="32"/>
          <w:szCs w:val="32"/>
          <w:highlight w:val="none"/>
          <w:lang w:eastAsia="zh-CN"/>
        </w:rPr>
        <w:drawing>
          <wp:inline distT="0" distB="0" distL="114300" distR="114300">
            <wp:extent cx="5256530" cy="2988310"/>
            <wp:effectExtent l="5080" t="4445" r="15240" b="1714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hint="eastAsia" w:ascii="楷体_GB2312" w:hAnsi="楷体_GB2312" w:eastAsia="楷体_GB2312" w:cs="楷体_GB2312"/>
          <w:b/>
          <w:bCs/>
          <w:color w:val="auto"/>
          <w:kern w:val="2"/>
          <w:sz w:val="32"/>
          <w:szCs w:val="32"/>
          <w:lang w:val="en-US" w:eastAsia="zh-CN" w:bidi="ar-SA"/>
        </w:rPr>
        <w:t>（图6：一般公共预算财政拨款支出决算结构）（饼状图）</w:t>
      </w:r>
    </w:p>
    <w:p w14:paraId="3B199EF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2023年度一般公共预算支出决算数为</w:t>
      </w:r>
      <w:r>
        <w:rPr>
          <w:rFonts w:hint="eastAsia" w:ascii="仿宋_GB2312" w:hAnsi="仿宋_GB2312" w:eastAsia="仿宋_GB2312" w:cs="仿宋_GB2312"/>
          <w:sz w:val="32"/>
          <w:szCs w:val="32"/>
          <w:lang w:val="en-US" w:eastAsia="zh-CN"/>
        </w:rPr>
        <w:t>1276.83</w:t>
      </w:r>
      <w:r>
        <w:rPr>
          <w:rFonts w:hint="eastAsia" w:ascii="仿宋_GB2312" w:hAnsi="仿宋_GB2312" w:eastAsia="仿宋_GB2312" w:cs="仿宋_GB2312"/>
          <w:sz w:val="32"/>
          <w:szCs w:val="32"/>
        </w:rPr>
        <w:t>万元，完成预算</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w:t>
      </w:r>
    </w:p>
    <w:p w14:paraId="1EADD849">
      <w:pPr>
        <w:pageBreakBefore w:val="0"/>
        <w:kinsoku/>
        <w:wordWrap/>
        <w:overflowPunct/>
        <w:topLinePunct w:val="0"/>
        <w:bidi w:val="0"/>
        <w:spacing w:line="576" w:lineRule="exact"/>
        <w:ind w:firstLine="643" w:firstLineChars="200"/>
        <w:textAlignment w:val="auto"/>
      </w:pPr>
      <w:r>
        <w:rPr>
          <w:rStyle w:val="17"/>
          <w:rFonts w:ascii="仿宋" w:hAnsi="仿宋" w:eastAsia="仿宋"/>
          <w:bCs/>
          <w:color w:val="auto"/>
          <w:sz w:val="32"/>
          <w:szCs w:val="32"/>
          <w:highlight w:val="none"/>
        </w:rPr>
        <w:t>1.</w:t>
      </w:r>
      <w:r>
        <w:rPr>
          <w:rStyle w:val="17"/>
          <w:rFonts w:hint="eastAsia" w:ascii="仿宋" w:hAnsi="仿宋" w:eastAsia="仿宋"/>
          <w:bCs/>
          <w:color w:val="auto"/>
          <w:sz w:val="32"/>
          <w:szCs w:val="32"/>
          <w:highlight w:val="none"/>
        </w:rPr>
        <w:t>一般公共服务</w:t>
      </w:r>
      <w:r>
        <w:rPr>
          <w:rStyle w:val="17"/>
          <w:rFonts w:hint="eastAsia" w:ascii="仿宋" w:hAnsi="仿宋" w:eastAsia="仿宋"/>
          <w:bCs/>
          <w:color w:val="auto"/>
          <w:sz w:val="32"/>
          <w:szCs w:val="32"/>
          <w:highlight w:val="none"/>
          <w:lang w:val="en-US" w:eastAsia="zh-CN"/>
        </w:rPr>
        <w:t>支出</w:t>
      </w:r>
      <w:r>
        <w:rPr>
          <w:rStyle w:val="17"/>
          <w:rFonts w:hint="eastAsia" w:ascii="仿宋" w:hAnsi="仿宋" w:eastAsia="仿宋"/>
          <w:bCs/>
          <w:color w:val="auto"/>
          <w:sz w:val="32"/>
          <w:szCs w:val="32"/>
          <w:highlight w:val="none"/>
        </w:rPr>
        <w:t>（类）</w:t>
      </w:r>
      <w:r>
        <w:rPr>
          <w:rStyle w:val="17"/>
          <w:rFonts w:hint="eastAsia" w:ascii="仿宋" w:hAnsi="仿宋" w:eastAsia="仿宋"/>
          <w:bCs/>
          <w:color w:val="auto"/>
          <w:sz w:val="32"/>
          <w:szCs w:val="32"/>
          <w:highlight w:val="none"/>
          <w:lang w:val="en-US" w:eastAsia="zh-CN"/>
        </w:rPr>
        <w:t>群众团体事务</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行政运行</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23.80</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14:paraId="72E79667">
      <w:pPr>
        <w:pageBreakBefore w:val="0"/>
        <w:kinsoku/>
        <w:wordWrap/>
        <w:overflowPunct/>
        <w:topLinePunct w:val="0"/>
        <w:bidi w:val="0"/>
        <w:spacing w:line="576" w:lineRule="exact"/>
        <w:ind w:firstLine="643" w:firstLineChars="200"/>
        <w:textAlignment w:val="auto"/>
        <w:rPr>
          <w:rFonts w:hint="eastAsia" w:ascii="仿宋_GB2312" w:hAnsi="仿宋_GB2312" w:eastAsia="仿宋_GB2312" w:cs="仿宋_GB2312"/>
          <w:sz w:val="32"/>
          <w:szCs w:val="32"/>
        </w:rPr>
      </w:pPr>
      <w:r>
        <w:rPr>
          <w:rStyle w:val="17"/>
          <w:rFonts w:hint="eastAsia" w:ascii="仿宋" w:hAnsi="仿宋" w:eastAsia="仿宋"/>
          <w:bCs/>
          <w:color w:val="auto"/>
          <w:sz w:val="32"/>
          <w:szCs w:val="32"/>
          <w:highlight w:val="none"/>
          <w:lang w:val="en-US" w:eastAsia="zh-CN"/>
        </w:rPr>
        <w:t>2</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rPr>
        <w:t>一般公共服务</w:t>
      </w:r>
      <w:r>
        <w:rPr>
          <w:rStyle w:val="17"/>
          <w:rFonts w:hint="eastAsia" w:ascii="仿宋" w:hAnsi="仿宋" w:eastAsia="仿宋"/>
          <w:bCs/>
          <w:color w:val="auto"/>
          <w:sz w:val="32"/>
          <w:szCs w:val="32"/>
          <w:highlight w:val="none"/>
          <w:lang w:val="en-US" w:eastAsia="zh-CN"/>
        </w:rPr>
        <w:t>支出</w:t>
      </w:r>
      <w:r>
        <w:rPr>
          <w:rStyle w:val="17"/>
          <w:rFonts w:hint="eastAsia" w:ascii="仿宋" w:hAnsi="仿宋" w:eastAsia="仿宋"/>
          <w:bCs/>
          <w:color w:val="auto"/>
          <w:sz w:val="32"/>
          <w:szCs w:val="32"/>
          <w:highlight w:val="none"/>
        </w:rPr>
        <w:t>（类）</w:t>
      </w:r>
      <w:r>
        <w:rPr>
          <w:rStyle w:val="17"/>
          <w:rFonts w:hint="eastAsia" w:ascii="仿宋" w:hAnsi="仿宋" w:eastAsia="仿宋"/>
          <w:bCs/>
          <w:color w:val="auto"/>
          <w:sz w:val="32"/>
          <w:szCs w:val="32"/>
          <w:highlight w:val="none"/>
          <w:lang w:val="en-US" w:eastAsia="zh-CN"/>
        </w:rPr>
        <w:t>群众团体事务</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工会事务</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870.77</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14:paraId="023B65E1">
      <w:pPr>
        <w:pageBreakBefore w:val="0"/>
        <w:kinsoku/>
        <w:wordWrap/>
        <w:overflowPunct/>
        <w:topLinePunct w:val="0"/>
        <w:bidi w:val="0"/>
        <w:spacing w:line="576" w:lineRule="exact"/>
        <w:ind w:firstLine="643" w:firstLineChars="200"/>
        <w:textAlignment w:val="auto"/>
        <w:rPr>
          <w:rFonts w:hint="eastAsia" w:ascii="仿宋_GB2312" w:hAnsi="仿宋_GB2312" w:eastAsia="仿宋_GB2312" w:cs="仿宋_GB2312"/>
          <w:sz w:val="32"/>
          <w:szCs w:val="32"/>
        </w:rPr>
      </w:pPr>
      <w:r>
        <w:rPr>
          <w:rStyle w:val="17"/>
          <w:rFonts w:hint="eastAsia" w:ascii="仿宋" w:hAnsi="仿宋" w:eastAsia="仿宋"/>
          <w:bCs/>
          <w:color w:val="auto"/>
          <w:sz w:val="32"/>
          <w:szCs w:val="32"/>
          <w:highlight w:val="none"/>
          <w:lang w:val="en-US" w:eastAsia="zh-CN"/>
        </w:rPr>
        <w:t>3</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rPr>
        <w:t>一般公共服务</w:t>
      </w:r>
      <w:r>
        <w:rPr>
          <w:rStyle w:val="17"/>
          <w:rFonts w:hint="eastAsia" w:ascii="仿宋" w:hAnsi="仿宋" w:eastAsia="仿宋"/>
          <w:bCs/>
          <w:color w:val="auto"/>
          <w:sz w:val="32"/>
          <w:szCs w:val="32"/>
          <w:highlight w:val="none"/>
          <w:lang w:val="en-US" w:eastAsia="zh-CN"/>
        </w:rPr>
        <w:t>支出</w:t>
      </w:r>
      <w:r>
        <w:rPr>
          <w:rStyle w:val="17"/>
          <w:rFonts w:hint="eastAsia" w:ascii="仿宋" w:hAnsi="仿宋" w:eastAsia="仿宋"/>
          <w:bCs/>
          <w:color w:val="auto"/>
          <w:sz w:val="32"/>
          <w:szCs w:val="32"/>
          <w:highlight w:val="none"/>
        </w:rPr>
        <w:t>（类）</w:t>
      </w:r>
      <w:r>
        <w:rPr>
          <w:rStyle w:val="17"/>
          <w:rFonts w:hint="eastAsia" w:ascii="仿宋" w:hAnsi="仿宋" w:eastAsia="仿宋"/>
          <w:bCs/>
          <w:color w:val="auto"/>
          <w:sz w:val="32"/>
          <w:szCs w:val="32"/>
          <w:highlight w:val="none"/>
          <w:lang w:val="en-US" w:eastAsia="zh-CN"/>
        </w:rPr>
        <w:t>群众团体事务</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其他群众团体事务支出</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195.63</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14:paraId="559451FB">
      <w:pPr>
        <w:pageBreakBefore w:val="0"/>
        <w:kinsoku/>
        <w:wordWrap/>
        <w:overflowPunct/>
        <w:topLinePunct w:val="0"/>
        <w:bidi w:val="0"/>
        <w:spacing w:line="576" w:lineRule="exact"/>
        <w:ind w:firstLine="643" w:firstLineChars="200"/>
        <w:textAlignment w:val="auto"/>
        <w:rPr>
          <w:rStyle w:val="17"/>
          <w:rFonts w:hint="eastAsia" w:ascii="仿宋" w:hAnsi="仿宋" w:eastAsia="仿宋"/>
          <w:b w:val="0"/>
          <w:bCs/>
          <w:color w:val="auto"/>
          <w:sz w:val="32"/>
          <w:szCs w:val="32"/>
          <w:highlight w:val="none"/>
        </w:rPr>
      </w:pPr>
      <w:r>
        <w:rPr>
          <w:rStyle w:val="17"/>
          <w:rFonts w:hint="eastAsia" w:ascii="仿宋" w:hAnsi="仿宋" w:eastAsia="仿宋"/>
          <w:bCs/>
          <w:color w:val="auto"/>
          <w:sz w:val="32"/>
          <w:szCs w:val="32"/>
          <w:highlight w:val="none"/>
          <w:lang w:val="en-US" w:eastAsia="zh-CN"/>
        </w:rPr>
        <w:t>4</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rPr>
        <w:t>社会保障和就业</w:t>
      </w:r>
      <w:r>
        <w:rPr>
          <w:rStyle w:val="17"/>
          <w:rFonts w:hint="eastAsia" w:ascii="仿宋" w:hAnsi="仿宋" w:eastAsia="仿宋"/>
          <w:bCs/>
          <w:color w:val="auto"/>
          <w:sz w:val="32"/>
          <w:szCs w:val="32"/>
          <w:highlight w:val="none"/>
          <w:lang w:val="en-US" w:eastAsia="zh-CN"/>
        </w:rPr>
        <w:t>支出</w:t>
      </w:r>
      <w:r>
        <w:rPr>
          <w:rStyle w:val="17"/>
          <w:rFonts w:hint="eastAsia" w:ascii="仿宋" w:hAnsi="仿宋" w:eastAsia="仿宋"/>
          <w:bCs/>
          <w:color w:val="auto"/>
          <w:sz w:val="32"/>
          <w:szCs w:val="32"/>
          <w:highlight w:val="none"/>
        </w:rPr>
        <w:t>（类）</w:t>
      </w:r>
      <w:r>
        <w:rPr>
          <w:rStyle w:val="17"/>
          <w:rFonts w:hint="eastAsia" w:ascii="仿宋" w:hAnsi="仿宋" w:eastAsia="仿宋"/>
          <w:bCs/>
          <w:color w:val="auto"/>
          <w:sz w:val="32"/>
          <w:szCs w:val="32"/>
          <w:highlight w:val="none"/>
          <w:lang w:val="en-US" w:eastAsia="zh-CN"/>
        </w:rPr>
        <w:t>行政事业单位养老支出</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行政单位离退休</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120.11</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14:paraId="4376A166">
      <w:pPr>
        <w:pageBreakBefore w:val="0"/>
        <w:kinsoku/>
        <w:wordWrap/>
        <w:overflowPunct/>
        <w:topLinePunct w:val="0"/>
        <w:bidi w:val="0"/>
        <w:spacing w:line="576" w:lineRule="exact"/>
        <w:ind w:firstLine="643" w:firstLineChars="200"/>
        <w:textAlignment w:val="auto"/>
        <w:rPr>
          <w:rFonts w:ascii="仿宋" w:hAnsi="仿宋" w:eastAsia="仿宋"/>
          <w:b/>
          <w:color w:val="auto"/>
          <w:sz w:val="32"/>
          <w:szCs w:val="32"/>
          <w:highlight w:val="none"/>
        </w:rPr>
      </w:pPr>
      <w:r>
        <w:rPr>
          <w:rStyle w:val="17"/>
          <w:rFonts w:hint="eastAsia" w:ascii="仿宋" w:hAnsi="仿宋" w:eastAsia="仿宋"/>
          <w:bCs/>
          <w:color w:val="auto"/>
          <w:sz w:val="32"/>
          <w:szCs w:val="32"/>
          <w:highlight w:val="none"/>
          <w:lang w:val="en-US" w:eastAsia="zh-CN"/>
        </w:rPr>
        <w:t>5</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rPr>
        <w:t>社会保障和就业</w:t>
      </w:r>
      <w:r>
        <w:rPr>
          <w:rStyle w:val="17"/>
          <w:rFonts w:hint="eastAsia" w:ascii="仿宋" w:hAnsi="仿宋" w:eastAsia="仿宋"/>
          <w:bCs/>
          <w:color w:val="auto"/>
          <w:sz w:val="32"/>
          <w:szCs w:val="32"/>
          <w:highlight w:val="none"/>
          <w:lang w:val="en-US" w:eastAsia="zh-CN"/>
        </w:rPr>
        <w:t>支出</w:t>
      </w:r>
      <w:r>
        <w:rPr>
          <w:rStyle w:val="17"/>
          <w:rFonts w:hint="eastAsia" w:ascii="仿宋" w:hAnsi="仿宋" w:eastAsia="仿宋"/>
          <w:bCs/>
          <w:color w:val="auto"/>
          <w:sz w:val="32"/>
          <w:szCs w:val="32"/>
          <w:highlight w:val="none"/>
        </w:rPr>
        <w:t>（类）</w:t>
      </w:r>
      <w:r>
        <w:rPr>
          <w:rStyle w:val="17"/>
          <w:rFonts w:hint="eastAsia" w:ascii="仿宋" w:hAnsi="仿宋" w:eastAsia="仿宋"/>
          <w:bCs/>
          <w:color w:val="auto"/>
          <w:sz w:val="32"/>
          <w:szCs w:val="32"/>
          <w:highlight w:val="none"/>
          <w:lang w:val="en-US" w:eastAsia="zh-CN"/>
        </w:rPr>
        <w:t>抚恤</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死亡抚恤</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61.06</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14:paraId="1702AF05">
      <w:pPr>
        <w:pageBreakBefore w:val="0"/>
        <w:kinsoku/>
        <w:wordWrap/>
        <w:overflowPunct/>
        <w:topLinePunct w:val="0"/>
        <w:bidi w:val="0"/>
        <w:spacing w:line="576" w:lineRule="exact"/>
        <w:ind w:firstLine="643" w:firstLineChars="200"/>
        <w:textAlignment w:val="auto"/>
        <w:rPr>
          <w:rFonts w:hint="eastAsia" w:ascii="仿宋_GB2312" w:hAnsi="仿宋_GB2312" w:eastAsia="仿宋_GB2312" w:cs="仿宋_GB2312"/>
          <w:sz w:val="32"/>
          <w:szCs w:val="32"/>
        </w:rPr>
      </w:pPr>
      <w:r>
        <w:rPr>
          <w:rStyle w:val="17"/>
          <w:rFonts w:hint="eastAsia" w:ascii="仿宋" w:hAnsi="仿宋" w:eastAsia="仿宋"/>
          <w:bCs/>
          <w:color w:val="auto"/>
          <w:sz w:val="32"/>
          <w:szCs w:val="32"/>
          <w:highlight w:val="none"/>
          <w:lang w:val="en-US" w:eastAsia="zh-CN"/>
        </w:rPr>
        <w:t>6</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lang w:val="en-US" w:eastAsia="zh-CN"/>
        </w:rPr>
        <w:t>农林水支出</w:t>
      </w:r>
      <w:r>
        <w:rPr>
          <w:rStyle w:val="17"/>
          <w:rFonts w:hint="eastAsia" w:ascii="仿宋" w:hAnsi="仿宋" w:eastAsia="仿宋"/>
          <w:bCs/>
          <w:color w:val="auto"/>
          <w:sz w:val="32"/>
          <w:szCs w:val="32"/>
          <w:highlight w:val="none"/>
        </w:rPr>
        <w:t>（类）</w:t>
      </w:r>
      <w:r>
        <w:rPr>
          <w:rStyle w:val="17"/>
          <w:rFonts w:hint="eastAsia" w:ascii="仿宋" w:hAnsi="仿宋" w:eastAsia="仿宋"/>
          <w:bCs/>
          <w:color w:val="auto"/>
          <w:sz w:val="32"/>
          <w:szCs w:val="32"/>
          <w:highlight w:val="none"/>
          <w:lang w:val="en-US" w:eastAsia="zh-CN"/>
        </w:rPr>
        <w:t>巩固脱贫攻坚成果衔接乡村振兴</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其他巩固脱贫攻坚成果衔接乡村振兴支出</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5.46</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14:paraId="115DF02D">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六、一般公共预算财政拨款基本支出决算情况说明</w:t>
      </w:r>
      <w:r>
        <w:rPr>
          <w:rStyle w:val="20"/>
          <w:rFonts w:hint="eastAsia" w:ascii="黑体" w:hAnsi="黑体" w:eastAsia="黑体"/>
          <w:b w:val="0"/>
          <w:bCs w:val="0"/>
          <w:color w:val="auto"/>
          <w:highlight w:val="none"/>
          <w:lang w:val="en-US" w:eastAsia="zh-CN"/>
        </w:rPr>
        <w:tab/>
      </w:r>
    </w:p>
    <w:p w14:paraId="49B01C8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2023年度一般公共预算财政拨款基本支出</w:t>
      </w:r>
      <w:r>
        <w:rPr>
          <w:rFonts w:hint="eastAsia" w:ascii="仿宋_GB2312" w:hAnsi="仿宋_GB2312" w:eastAsia="仿宋_GB2312" w:cs="仿宋_GB2312"/>
          <w:sz w:val="32"/>
          <w:szCs w:val="32"/>
          <w:lang w:val="en-US" w:eastAsia="zh-CN"/>
        </w:rPr>
        <w:t>333.23</w:t>
      </w:r>
      <w:r>
        <w:rPr>
          <w:rFonts w:hint="eastAsia" w:ascii="仿宋_GB2312" w:hAnsi="仿宋_GB2312" w:eastAsia="仿宋_GB2312" w:cs="仿宋_GB2312"/>
          <w:sz w:val="32"/>
          <w:szCs w:val="32"/>
        </w:rPr>
        <w:t>万元，其中：人员经费</w:t>
      </w:r>
      <w:r>
        <w:rPr>
          <w:rFonts w:hint="eastAsia" w:ascii="仿宋_GB2312" w:hAnsi="仿宋_GB2312" w:eastAsia="仿宋_GB2312" w:cs="仿宋_GB2312"/>
          <w:sz w:val="32"/>
          <w:szCs w:val="32"/>
          <w:lang w:val="en-US" w:eastAsia="zh-CN"/>
        </w:rPr>
        <w:t>321.08</w:t>
      </w:r>
      <w:r>
        <w:rPr>
          <w:rFonts w:hint="eastAsia" w:ascii="仿宋_GB2312" w:hAnsi="仿宋_GB2312" w:eastAsia="仿宋_GB2312" w:cs="仿宋_GB2312"/>
          <w:sz w:val="32"/>
          <w:szCs w:val="32"/>
        </w:rPr>
        <w:t>万元，主要包括：</w:t>
      </w:r>
      <w:r>
        <w:rPr>
          <w:rFonts w:hint="eastAsia" w:ascii="仿宋_GB2312" w:hAnsi="仿宋_GB2312" w:eastAsia="仿宋_GB2312" w:cs="仿宋_GB2312"/>
          <w:sz w:val="32"/>
          <w:szCs w:val="32"/>
          <w:lang w:val="en-US" w:eastAsia="zh-CN"/>
        </w:rPr>
        <w:t>奖金</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生活补助</w:t>
      </w:r>
      <w:r>
        <w:rPr>
          <w:rFonts w:hint="eastAsia" w:ascii="仿宋_GB2312" w:hAnsi="仿宋_GB2312" w:eastAsia="仿宋_GB2312" w:cs="仿宋_GB2312"/>
          <w:sz w:val="32"/>
          <w:szCs w:val="32"/>
        </w:rPr>
        <w:t>、抚恤金</w:t>
      </w:r>
      <w:r>
        <w:rPr>
          <w:rFonts w:hint="eastAsia" w:ascii="仿宋_GB2312" w:hAnsi="仿宋_GB2312" w:eastAsia="仿宋_GB2312" w:cs="仿宋_GB2312"/>
          <w:sz w:val="32"/>
          <w:szCs w:val="32"/>
          <w:lang w:eastAsia="zh-CN"/>
        </w:rPr>
        <w:t>、其他对个人和家庭的补助</w:t>
      </w:r>
      <w:r>
        <w:rPr>
          <w:rFonts w:hint="eastAsia" w:ascii="仿宋_GB2312" w:hAnsi="仿宋_GB2312" w:eastAsia="仿宋_GB2312" w:cs="仿宋_GB2312"/>
          <w:sz w:val="32"/>
          <w:szCs w:val="32"/>
        </w:rPr>
        <w:t>。</w:t>
      </w:r>
    </w:p>
    <w:p w14:paraId="5E5B130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Style w:val="20"/>
          <w:rFonts w:hint="eastAsia" w:ascii="黑体" w:hAnsi="黑体" w:eastAsia="黑体"/>
          <w:b w:val="0"/>
          <w:bCs w:val="0"/>
          <w:color w:val="auto"/>
          <w:highlight w:val="none"/>
          <w:lang w:val="en-US" w:eastAsia="zh-CN"/>
        </w:rPr>
      </w:pPr>
      <w:r>
        <w:rPr>
          <w:rFonts w:hint="eastAsia" w:ascii="仿宋_GB2312" w:hAnsi="仿宋_GB2312" w:eastAsia="仿宋_GB2312" w:cs="仿宋_GB2312"/>
          <w:sz w:val="32"/>
          <w:szCs w:val="32"/>
        </w:rPr>
        <w:t>公用经费</w:t>
      </w:r>
      <w:r>
        <w:rPr>
          <w:rFonts w:hint="eastAsia" w:ascii="仿宋_GB2312" w:hAnsi="仿宋_GB2312" w:eastAsia="仿宋_GB2312" w:cs="仿宋_GB2312"/>
          <w:sz w:val="32"/>
          <w:szCs w:val="32"/>
          <w:lang w:val="en-US" w:eastAsia="zh-CN"/>
        </w:rPr>
        <w:t>12.15</w:t>
      </w:r>
      <w:r>
        <w:rPr>
          <w:rFonts w:hint="eastAsia" w:ascii="仿宋_GB2312" w:hAnsi="仿宋_GB2312" w:eastAsia="仿宋_GB2312" w:cs="仿宋_GB2312"/>
          <w:sz w:val="32"/>
          <w:szCs w:val="32"/>
        </w:rPr>
        <w:t>万元，主要包括：</w:t>
      </w:r>
      <w:r>
        <w:rPr>
          <w:rFonts w:hint="eastAsia" w:ascii="仿宋" w:hAnsi="仿宋" w:eastAsia="仿宋"/>
          <w:color w:val="000000"/>
          <w:sz w:val="32"/>
          <w:szCs w:val="32"/>
          <w:lang w:val="en-US" w:eastAsia="zh-CN"/>
        </w:rPr>
        <w:t>办公费。</w:t>
      </w:r>
    </w:p>
    <w:p w14:paraId="5101D81B">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七、财政拨款“三公”经费支出决算情况说明</w:t>
      </w:r>
    </w:p>
    <w:p w14:paraId="25091E69">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（一）“三公”经费财政拨款支出决算总体情况说明</w:t>
      </w:r>
    </w:p>
    <w:p w14:paraId="1E449319">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rPr>
      </w:pPr>
      <w:bookmarkStart w:id="5" w:name="_Toc21813"/>
      <w:bookmarkStart w:id="6" w:name="_Toc18878"/>
      <w:r>
        <w:rPr>
          <w:rFonts w:hint="eastAsia" w:ascii="仿宋_GB2312" w:hAnsi="仿宋_GB2312" w:eastAsia="仿宋_GB2312" w:cs="仿宋_GB2312"/>
          <w:sz w:val="32"/>
          <w:szCs w:val="32"/>
          <w:lang w:val="en-US" w:eastAsia="zh-CN"/>
        </w:rPr>
        <w:t>考虑到我单位有工会经费收入，财政未预算拨付2023年度</w:t>
      </w:r>
      <w:r>
        <w:rPr>
          <w:rFonts w:hint="eastAsia" w:ascii="仿宋_GB2312" w:hAnsi="仿宋_GB2312" w:eastAsia="仿宋_GB2312" w:cs="仿宋_GB2312"/>
          <w:sz w:val="32"/>
          <w:szCs w:val="32"/>
        </w:rPr>
        <w:t>“三公”经费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该项</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决算为0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与2022年决算相比无变化。截至2023年底，公务用车保有量为0辆。</w:t>
      </w:r>
      <w:bookmarkEnd w:id="5"/>
      <w:bookmarkEnd w:id="6"/>
    </w:p>
    <w:p w14:paraId="4561A2C0">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（二）“三公”经费财政拨款支出决算具体情况说明</w:t>
      </w:r>
    </w:p>
    <w:p w14:paraId="0189B449">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2023年度“三公”经费财政拨款支出决算中，因公出国（境）费支出决算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万元；公务用车购置及运行维护费支出决算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1D39CFF6">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八、政府性基金预算支出决算情况说明</w:t>
      </w:r>
    </w:p>
    <w:p w14:paraId="7EB35C1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2023年度政府性基金预算财政拨款支出0万元。</w:t>
      </w:r>
    </w:p>
    <w:p w14:paraId="5964016F">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九、国有资本经营预算支出决算情况说明</w:t>
      </w:r>
    </w:p>
    <w:p w14:paraId="58131C1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2023年度国有资本经营预算财政拨款支出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50E07385">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0"/>
          <w:rFonts w:hint="eastAsia" w:ascii="黑体" w:hAnsi="黑体" w:eastAsia="黑体"/>
          <w:b w:val="0"/>
          <w:bCs w:val="0"/>
          <w:color w:val="auto"/>
          <w:highlight w:val="none"/>
          <w:lang w:val="en-US" w:eastAsia="zh-CN"/>
        </w:rPr>
      </w:pPr>
      <w:r>
        <w:rPr>
          <w:rStyle w:val="20"/>
          <w:rFonts w:hint="eastAsia" w:ascii="黑体" w:hAnsi="黑体" w:eastAsia="黑体"/>
          <w:b w:val="0"/>
          <w:bCs w:val="0"/>
          <w:color w:val="auto"/>
          <w:highlight w:val="none"/>
          <w:lang w:val="en-US" w:eastAsia="zh-CN"/>
        </w:rPr>
        <w:t>十、其他重要事项的情况说明</w:t>
      </w:r>
    </w:p>
    <w:p w14:paraId="0B416CA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（一）机关运行经费支出情况</w:t>
      </w:r>
    </w:p>
    <w:p w14:paraId="6B4D2AD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w:t>
      </w:r>
      <w:r>
        <w:rPr>
          <w:rFonts w:hint="eastAsia" w:ascii="仿宋_GB2312" w:hAnsi="仿宋_GB2312" w:eastAsia="仿宋_GB2312" w:cs="仿宋_GB2312"/>
          <w:sz w:val="32"/>
          <w:szCs w:val="32"/>
          <w:lang w:val="en-US" w:eastAsia="zh-CN"/>
        </w:rPr>
        <w:t>市总工会机关</w:t>
      </w:r>
      <w:r>
        <w:rPr>
          <w:rFonts w:hint="eastAsia" w:ascii="仿宋_GB2312" w:hAnsi="仿宋_GB2312" w:eastAsia="仿宋_GB2312" w:cs="仿宋_GB2312"/>
          <w:sz w:val="32"/>
          <w:szCs w:val="32"/>
        </w:rPr>
        <w:t>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万元，与2022年度决算数持平。</w:t>
      </w:r>
    </w:p>
    <w:p w14:paraId="17F4CFF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（二）政府采购支出情况</w:t>
      </w:r>
    </w:p>
    <w:p w14:paraId="1D54697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2023年度，</w:t>
      </w:r>
      <w:r>
        <w:rPr>
          <w:rFonts w:hint="eastAsia" w:ascii="仿宋_GB2312" w:hAnsi="仿宋_GB2312" w:eastAsia="仿宋_GB2312" w:cs="仿宋_GB2312"/>
          <w:sz w:val="32"/>
          <w:szCs w:val="32"/>
          <w:lang w:val="en-US" w:eastAsia="zh-CN"/>
        </w:rPr>
        <w:t>市总工会</w:t>
      </w:r>
      <w:r>
        <w:rPr>
          <w:rFonts w:hint="eastAsia" w:ascii="仿宋_GB2312" w:hAnsi="仿宋_GB2312" w:eastAsia="仿宋_GB2312" w:cs="仿宋_GB2312"/>
          <w:sz w:val="32"/>
          <w:szCs w:val="32"/>
        </w:rPr>
        <w:t>政府采购支出总额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14:paraId="53E17CA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（三）国有资产占有使用情况</w:t>
      </w:r>
    </w:p>
    <w:p w14:paraId="00CCBD4D">
      <w:pPr>
        <w:pageBreakBefore w:val="0"/>
        <w:kinsoku/>
        <w:wordWrap/>
        <w:overflowPunct/>
        <w:topLinePunct w:val="0"/>
        <w:autoSpaceDE w:val="0"/>
        <w:autoSpaceDN w:val="0"/>
        <w:bidi w:val="0"/>
        <w:adjustRightInd w:val="0"/>
        <w:spacing w:line="576"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截至</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olor w:val="000000"/>
          <w:sz w:val="32"/>
          <w:szCs w:val="32"/>
          <w:lang w:val="en-US" w:eastAsia="zh-CN"/>
        </w:rPr>
        <w:t>市总工会</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r>
        <w:rPr>
          <w:rFonts w:hint="eastAsia" w:ascii="仿宋_GB2312" w:eastAsia="仿宋_GB2312"/>
          <w:color w:val="000000"/>
          <w:sz w:val="32"/>
          <w:szCs w:val="32"/>
        </w:rPr>
        <w:t>单价</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万元以上设备</w:t>
      </w:r>
      <w:r>
        <w:rPr>
          <w:rFonts w:hint="eastAsia" w:ascii="仿宋_GB2312" w:hAnsi="仿宋_GB2312" w:eastAsia="仿宋_GB2312" w:cs="仿宋_GB2312"/>
          <w:sz w:val="32"/>
          <w:szCs w:val="32"/>
        </w:rPr>
        <w:t>（不含车辆）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14:paraId="72FEE4A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（四）预算绩效管理情况</w:t>
      </w:r>
    </w:p>
    <w:p w14:paraId="60578F9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rPr>
      </w:pPr>
      <w:r>
        <w:rPr>
          <w:rFonts w:hint="eastAsia" w:ascii="仿宋_GB2312" w:hAnsi="仿宋_GB2312" w:eastAsia="仿宋_GB2312" w:cs="仿宋_GB2312"/>
          <w:sz w:val="32"/>
          <w:szCs w:val="32"/>
        </w:rPr>
        <w:t>根据预算绩效管理要求，本部门在2023年度预算编制阶段，组织对</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省级财政工会专项资金</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“困难劳模补助及劳模体检”“困难职工帮扶”</w:t>
      </w:r>
      <w:r>
        <w:rPr>
          <w:rFonts w:hint="eastAsia" w:ascii="仿宋_GB2312" w:eastAsia="仿宋_GB2312"/>
          <w:color w:val="000000"/>
          <w:sz w:val="32"/>
          <w:szCs w:val="32"/>
        </w:rPr>
        <w:t>等</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个项目开展了预算事前绩效评估，对</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个项目编制了绩效目标，预算执行过程中，选取</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个项目开展绩效监控</w:t>
      </w:r>
      <w:r>
        <w:rPr>
          <w:rFonts w:hint="eastAsia" w:ascii="仿宋_GB2312" w:eastAsia="仿宋_GB2312"/>
          <w:color w:val="000000"/>
          <w:sz w:val="32"/>
          <w:szCs w:val="32"/>
          <w:lang w:eastAsia="zh-CN"/>
        </w:rPr>
        <w:t>。</w:t>
      </w:r>
      <w:r>
        <w:rPr>
          <w:rFonts w:hint="eastAsia" w:ascii="仿宋_GB2312" w:hAnsi="仿宋_GB2312" w:eastAsia="仿宋_GB2312" w:cs="仿宋_GB2312"/>
          <w:sz w:val="32"/>
          <w:szCs w:val="32"/>
        </w:rPr>
        <w:t>组织对2023年度一般公共预算全面开展绩效自评，形成</w:t>
      </w:r>
      <w:r>
        <w:rPr>
          <w:rFonts w:hint="eastAsia" w:ascii="仿宋_GB2312" w:hAnsi="仿宋_GB2312" w:eastAsia="仿宋_GB2312" w:cs="仿宋_GB2312"/>
          <w:sz w:val="32"/>
          <w:szCs w:val="32"/>
          <w:lang w:val="en-US" w:eastAsia="zh-CN"/>
        </w:rPr>
        <w:t>广元市总工会</w:t>
      </w:r>
      <w:r>
        <w:rPr>
          <w:rFonts w:hint="eastAsia" w:ascii="仿宋_GB2312" w:hAnsi="仿宋_GB2312" w:eastAsia="仿宋_GB2312" w:cs="仿宋_GB2312"/>
          <w:sz w:val="32"/>
          <w:szCs w:val="32"/>
        </w:rPr>
        <w:t>部门整体（含部门预算项目）绩效自评报告、</w:t>
      </w:r>
      <w:r>
        <w:rPr>
          <w:rFonts w:hint="eastAsia" w:ascii="仿宋_GB2312" w:eastAsia="仿宋_GB2312"/>
          <w:color w:val="000000"/>
          <w:sz w:val="32"/>
          <w:szCs w:val="32"/>
          <w:lang w:val="en-US" w:eastAsia="zh-CN"/>
        </w:rPr>
        <w:t>省级财政工会专项资金</w:t>
      </w:r>
      <w:r>
        <w:rPr>
          <w:rFonts w:hint="eastAsia" w:ascii="仿宋_GB2312" w:hAnsi="仿宋_GB2312" w:eastAsia="仿宋_GB2312" w:cs="仿宋_GB2312"/>
          <w:sz w:val="32"/>
          <w:szCs w:val="32"/>
        </w:rPr>
        <w:t>等专项预算项目绩效自评报告，其中，</w:t>
      </w:r>
      <w:r>
        <w:rPr>
          <w:rFonts w:hint="eastAsia" w:ascii="仿宋_GB2312" w:hAnsi="仿宋_GB2312" w:eastAsia="仿宋_GB2312" w:cs="仿宋_GB2312"/>
          <w:sz w:val="32"/>
          <w:szCs w:val="32"/>
          <w:lang w:val="en-US" w:eastAsia="zh-CN"/>
        </w:rPr>
        <w:t>广元市总工会</w:t>
      </w:r>
      <w:r>
        <w:rPr>
          <w:rFonts w:hint="eastAsia" w:ascii="仿宋_GB2312" w:hAnsi="仿宋_GB2312" w:eastAsia="仿宋_GB2312" w:cs="仿宋_GB2312"/>
          <w:sz w:val="32"/>
          <w:szCs w:val="32"/>
        </w:rPr>
        <w:t>部门整体（含部门预算项目）绩效自评得分为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分，绩效自评综述</w:t>
      </w:r>
      <w:r>
        <w:rPr>
          <w:rFonts w:hint="eastAsia" w:ascii="仿宋_GB2312" w:hAnsi="仿宋_GB2312" w:eastAsia="仿宋_GB2312" w:cs="仿宋_GB2312"/>
          <w:sz w:val="32"/>
          <w:szCs w:val="32"/>
          <w:lang w:val="en-US" w:eastAsia="zh-CN"/>
        </w:rPr>
        <w:t>为“</w:t>
      </w:r>
      <w:r>
        <w:rPr>
          <w:rFonts w:hint="eastAsia" w:ascii="仿宋_GB2312" w:eastAsia="仿宋_GB2312"/>
          <w:color w:val="000000"/>
          <w:sz w:val="32"/>
          <w:szCs w:val="32"/>
        </w:rPr>
        <w:t>根据单位年初工作规划和重点性工作，围绕市委、市政府重点工作和省总下达的目标任务，积极履职，强化管理，较好</w:t>
      </w:r>
      <w:r>
        <w:rPr>
          <w:rFonts w:hint="eastAsia" w:ascii="仿宋_GB2312" w:eastAsia="仿宋_GB2312"/>
          <w:color w:val="000000"/>
          <w:sz w:val="32"/>
          <w:szCs w:val="32"/>
          <w:lang w:eastAsia="zh-CN"/>
        </w:rPr>
        <w:t>地</w:t>
      </w:r>
      <w:r>
        <w:rPr>
          <w:rFonts w:hint="eastAsia" w:ascii="仿宋_GB2312" w:eastAsia="仿宋_GB2312"/>
          <w:color w:val="000000"/>
          <w:sz w:val="32"/>
          <w:szCs w:val="32"/>
        </w:rPr>
        <w:t>完成了年度工作目标</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具体体现在：一是</w:t>
      </w:r>
      <w:r>
        <w:rPr>
          <w:rFonts w:hint="eastAsia" w:ascii="仿宋_GB2312" w:eastAsia="仿宋_GB2312"/>
          <w:color w:val="000000"/>
          <w:sz w:val="32"/>
          <w:szCs w:val="32"/>
        </w:rPr>
        <w:t>本年预算配置控制较好，支出总额控制在预算总额以内；二是制度执行总体有效，各项工作质量较上年有显著提高；三是资金使用管理进一步加强</w:t>
      </w:r>
      <w:r>
        <w:rPr>
          <w:rFonts w:hint="eastAsia" w:ascii="仿宋_GB2312" w:hAnsi="仿宋_GB2312" w:eastAsia="仿宋_GB2312" w:cs="仿宋_GB2312"/>
          <w:sz w:val="32"/>
          <w:szCs w:val="32"/>
          <w:lang w:val="en-US" w:eastAsia="zh-CN"/>
        </w:rPr>
        <w:t>”</w:t>
      </w:r>
      <w:r>
        <w:rPr>
          <w:rFonts w:hint="eastAsia" w:ascii="仿宋_GB2312" w:eastAsia="仿宋_GB2312"/>
          <w:color w:val="000000"/>
          <w:sz w:val="32"/>
          <w:szCs w:val="32"/>
        </w:rPr>
        <w:t>。省级</w:t>
      </w:r>
      <w:r>
        <w:rPr>
          <w:rFonts w:hint="eastAsia" w:ascii="仿宋_GB2312" w:eastAsia="仿宋_GB2312"/>
          <w:color w:val="000000"/>
          <w:sz w:val="32"/>
          <w:szCs w:val="32"/>
          <w:lang w:val="en-US" w:eastAsia="zh-CN"/>
        </w:rPr>
        <w:t>财政</w:t>
      </w:r>
      <w:r>
        <w:rPr>
          <w:rFonts w:hint="eastAsia" w:ascii="仿宋_GB2312" w:eastAsia="仿宋_GB2312"/>
          <w:color w:val="000000"/>
          <w:sz w:val="32"/>
          <w:szCs w:val="32"/>
        </w:rPr>
        <w:t>工会</w:t>
      </w:r>
      <w:r>
        <w:rPr>
          <w:rFonts w:hint="eastAsia" w:ascii="仿宋_GB2312" w:eastAsia="仿宋_GB2312"/>
          <w:color w:val="000000"/>
          <w:sz w:val="32"/>
          <w:szCs w:val="32"/>
          <w:lang w:val="en-US" w:eastAsia="zh-CN"/>
        </w:rPr>
        <w:t>专项</w:t>
      </w:r>
      <w:r>
        <w:rPr>
          <w:rFonts w:hint="eastAsia" w:ascii="仿宋_GB2312" w:eastAsia="仿宋_GB2312"/>
          <w:color w:val="000000"/>
          <w:sz w:val="32"/>
          <w:szCs w:val="32"/>
        </w:rPr>
        <w:t>资金专项预算项目绩效自评得分为100分，绩效自评综述</w:t>
      </w:r>
      <w:r>
        <w:rPr>
          <w:rFonts w:hint="eastAsia" w:ascii="仿宋_GB2312" w:eastAsia="仿宋_GB2312"/>
          <w:color w:val="000000"/>
          <w:sz w:val="32"/>
          <w:szCs w:val="32"/>
          <w:lang w:val="en-US" w:eastAsia="zh-CN"/>
        </w:rPr>
        <w:t>为“</w:t>
      </w:r>
      <w:r>
        <w:rPr>
          <w:rFonts w:hint="eastAsia" w:ascii="仿宋_GB2312" w:eastAsia="仿宋_GB2312"/>
          <w:color w:val="000000"/>
          <w:sz w:val="32"/>
          <w:szCs w:val="32"/>
        </w:rPr>
        <w:t>通过项目实施，发放了省部级困难劳模慰问金、省部级劳模困难帮扶金、省部级劳模生活补助金、省部级劳模健康体检补助资金、省部级劳模荣誉津贴、省级档案困难职工救助金和春节慰问金，使广大劳模和困难职工感受到了党和政府的关心和温暖，有利于其以更好的身心投入工作，创造更大的经济效益</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。困难劳模补助及劳模体检</w:t>
      </w:r>
      <w:r>
        <w:rPr>
          <w:rFonts w:hint="eastAsia" w:ascii="仿宋_GB2312" w:eastAsia="仿宋_GB2312"/>
          <w:color w:val="000000"/>
          <w:sz w:val="32"/>
          <w:szCs w:val="32"/>
          <w:lang w:eastAsia="zh-CN"/>
        </w:rPr>
        <w:t>、</w:t>
      </w:r>
      <w:r>
        <w:rPr>
          <w:rFonts w:hint="eastAsia" w:ascii="仿宋_GB2312" w:eastAsia="仿宋_GB2312"/>
          <w:color w:val="000000"/>
          <w:sz w:val="32"/>
          <w:szCs w:val="32"/>
        </w:rPr>
        <w:t>市劳模疗休养及春节慰问金</w:t>
      </w:r>
      <w:r>
        <w:rPr>
          <w:rFonts w:hint="eastAsia" w:ascii="仿宋_GB2312" w:eastAsia="仿宋_GB2312"/>
          <w:color w:val="000000"/>
          <w:sz w:val="32"/>
          <w:szCs w:val="32"/>
          <w:lang w:val="en-US" w:eastAsia="zh-CN"/>
        </w:rPr>
        <w:t>等</w:t>
      </w:r>
      <w:r>
        <w:rPr>
          <w:rFonts w:hint="eastAsia" w:ascii="仿宋_GB2312" w:eastAsia="仿宋_GB2312"/>
          <w:color w:val="000000"/>
          <w:sz w:val="32"/>
          <w:szCs w:val="32"/>
        </w:rPr>
        <w:t>2个专项预算项目绩效自评得分均为100分，绩效自评综述</w:t>
      </w:r>
      <w:r>
        <w:rPr>
          <w:rFonts w:hint="eastAsia" w:ascii="仿宋_GB2312" w:eastAsia="仿宋_GB2312"/>
          <w:color w:val="000000"/>
          <w:sz w:val="32"/>
          <w:szCs w:val="32"/>
          <w:lang w:val="en-US" w:eastAsia="zh-CN"/>
        </w:rPr>
        <w:t>为“</w:t>
      </w:r>
      <w:r>
        <w:rPr>
          <w:rFonts w:hint="eastAsia" w:ascii="仿宋_GB2312" w:eastAsia="仿宋_GB2312"/>
          <w:color w:val="000000"/>
          <w:sz w:val="32"/>
          <w:szCs w:val="32"/>
        </w:rPr>
        <w:t>通过2个项目的实施，切实增强劳模的荣誉感和自豪感，在全市上下营造崇尚劳模、学习劳模、争当劳模、关爱劳模的良好社会风尚和氛围，激励广大劳动群众争做新时代的奋斗者</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。困难职工帮扶资金专项预算项目绩效自评得分为100分，绩效自评综述</w:t>
      </w:r>
      <w:r>
        <w:rPr>
          <w:rFonts w:hint="eastAsia" w:ascii="仿宋_GB2312" w:eastAsia="仿宋_GB2312"/>
          <w:color w:val="000000"/>
          <w:sz w:val="32"/>
          <w:szCs w:val="32"/>
          <w:lang w:val="en-US" w:eastAsia="zh-CN"/>
        </w:rPr>
        <w:t>为“</w:t>
      </w:r>
      <w:r>
        <w:rPr>
          <w:rFonts w:hint="eastAsia" w:ascii="仿宋_GB2312" w:eastAsia="仿宋_GB2312"/>
          <w:color w:val="000000"/>
          <w:sz w:val="32"/>
          <w:szCs w:val="32"/>
        </w:rPr>
        <w:t>通过项目实施，对全市</w:t>
      </w:r>
      <w:r>
        <w:rPr>
          <w:rFonts w:hint="eastAsia" w:ascii="仿宋_GB2312" w:eastAsia="仿宋_GB2312"/>
          <w:color w:val="000000"/>
          <w:sz w:val="32"/>
          <w:szCs w:val="32"/>
          <w:lang w:val="en-US" w:eastAsia="zh-CN"/>
        </w:rPr>
        <w:t>部分</w:t>
      </w:r>
      <w:r>
        <w:rPr>
          <w:rFonts w:hint="eastAsia" w:ascii="仿宋_GB2312" w:eastAsia="仿宋_GB2312"/>
          <w:color w:val="000000"/>
          <w:sz w:val="32"/>
          <w:szCs w:val="32"/>
        </w:rPr>
        <w:t>困难职工进行生活救助、医疗救助、助学救助，使广大困难职工深切体会党和政府的关心与关爱，切实增强困难职工获得感、幸福感、安全感</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。乡村振兴工作经费专项预算项目绩效自评得分为100分，绩效自评综述</w:t>
      </w:r>
      <w:r>
        <w:rPr>
          <w:rFonts w:hint="eastAsia" w:ascii="仿宋_GB2312" w:eastAsia="仿宋_GB2312"/>
          <w:color w:val="000000"/>
          <w:sz w:val="32"/>
          <w:szCs w:val="32"/>
          <w:lang w:val="en-US" w:eastAsia="zh-CN"/>
        </w:rPr>
        <w:t>为“</w:t>
      </w:r>
      <w:r>
        <w:rPr>
          <w:rFonts w:hint="eastAsia" w:ascii="仿宋_GB2312" w:eastAsia="仿宋_GB2312"/>
          <w:color w:val="000000"/>
          <w:sz w:val="32"/>
          <w:szCs w:val="32"/>
        </w:rPr>
        <w:t>通过项目实施，按月按标准发放市总工会选派的一名驻村第一书记、两名驻村工作队员生活补助、艰苦边远地区津贴，较好激发驻村工作队积极性和主动性，有力有序开展日常工作，助力市总工会帮扶村——旺苍县白水镇勇敢村产业振兴、人才振兴、文化振兴、生态振兴、组织振兴</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。工会经费专项预算项目绩效自评得分为100分，绩效自评综述</w:t>
      </w:r>
      <w:r>
        <w:rPr>
          <w:rFonts w:hint="eastAsia" w:ascii="仿宋_GB2312" w:eastAsia="仿宋_GB2312"/>
          <w:color w:val="000000"/>
          <w:sz w:val="32"/>
          <w:szCs w:val="32"/>
          <w:lang w:val="en-US" w:eastAsia="zh-CN"/>
        </w:rPr>
        <w:t>为“</w:t>
      </w:r>
      <w:r>
        <w:rPr>
          <w:rFonts w:hint="eastAsia" w:ascii="仿宋_GB2312" w:eastAsia="仿宋_GB2312"/>
          <w:color w:val="000000"/>
          <w:sz w:val="32"/>
          <w:szCs w:val="32"/>
        </w:rPr>
        <w:t>通过项目实施，按规定比例向省总工会上解工会经费，保障市总工会机关和工人文化宫在职人员工资、津贴、保险、住房公积金等，确保日常工作有序运行</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劳动者驿站运行</w:t>
      </w:r>
      <w:r>
        <w:rPr>
          <w:rFonts w:hint="eastAsia" w:ascii="仿宋_GB2312" w:eastAsia="仿宋_GB2312"/>
          <w:color w:val="000000"/>
          <w:sz w:val="32"/>
          <w:szCs w:val="32"/>
        </w:rPr>
        <w:t>专项预算项目绩效自评得分为100分，绩效自评综述</w:t>
      </w:r>
      <w:r>
        <w:rPr>
          <w:rFonts w:hint="eastAsia" w:ascii="仿宋_GB2312" w:eastAsia="仿宋_GB2312"/>
          <w:color w:val="000000"/>
          <w:sz w:val="32"/>
          <w:szCs w:val="32"/>
          <w:lang w:val="en-US" w:eastAsia="zh-CN"/>
        </w:rPr>
        <w:t>为“</w:t>
      </w:r>
      <w:r>
        <w:rPr>
          <w:rFonts w:hint="eastAsia" w:ascii="仿宋_GB2312" w:eastAsia="仿宋_GB2312"/>
          <w:color w:val="000000"/>
          <w:sz w:val="32"/>
          <w:szCs w:val="32"/>
        </w:rPr>
        <w:t>通过项目实施，</w:t>
      </w:r>
      <w:r>
        <w:rPr>
          <w:rFonts w:hint="eastAsia" w:ascii="仿宋_GB2312" w:eastAsia="仿宋_GB2312"/>
          <w:color w:val="000000"/>
          <w:sz w:val="32"/>
          <w:szCs w:val="32"/>
          <w:lang w:val="en-US" w:eastAsia="zh-CN"/>
        </w:rPr>
        <w:t>确保劳动者驿站建起来、活起来，为户外劳动者提供累可休息、热可纳凉、冷可取暖、急可如厕等服务项目”</w:t>
      </w:r>
      <w:r>
        <w:rPr>
          <w:rFonts w:hint="eastAsia" w:ascii="仿宋_GB2312" w:eastAsia="仿宋_GB2312"/>
          <w:color w:val="000000"/>
          <w:sz w:val="32"/>
          <w:szCs w:val="32"/>
        </w:rPr>
        <w:t>。</w:t>
      </w:r>
    </w:p>
    <w:p w14:paraId="5EAB71E5">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551CB95C">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第三部分名词解释</w:t>
      </w:r>
    </w:p>
    <w:p w14:paraId="30118083">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10133E9C">
      <w:pPr>
        <w:pStyle w:val="22"/>
        <w:pageBreakBefore w:val="0"/>
        <w:numPr>
          <w:ilvl w:val="0"/>
          <w:numId w:val="1"/>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财政拨款收入：指单位从同级财政部门取得的财政预算资金。</w:t>
      </w:r>
    </w:p>
    <w:p w14:paraId="1CDE08DD">
      <w:pPr>
        <w:pStyle w:val="22"/>
        <w:pageBreakBefore w:val="0"/>
        <w:numPr>
          <w:ilvl w:val="0"/>
          <w:numId w:val="1"/>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一般公共服务（类）群众团体事务（款）</w:t>
      </w:r>
      <w:r>
        <w:rPr>
          <w:rFonts w:hint="eastAsia" w:ascii="仿宋_GB2312" w:eastAsia="仿宋_GB2312"/>
          <w:color w:val="auto"/>
          <w:sz w:val="32"/>
          <w:szCs w:val="32"/>
          <w:highlight w:val="none"/>
          <w:lang w:eastAsia="zh-CN"/>
        </w:rPr>
        <w:t>行政运行（项），</w:t>
      </w:r>
      <w:r>
        <w:rPr>
          <w:rFonts w:hint="eastAsia" w:ascii="仿宋_GB2312" w:eastAsia="仿宋_GB2312"/>
          <w:color w:val="auto"/>
          <w:sz w:val="32"/>
          <w:szCs w:val="32"/>
          <w:highlight w:val="none"/>
          <w:lang w:val="en-US" w:eastAsia="zh-CN"/>
        </w:rPr>
        <w:t>指反映各级人民团体、社会团体、群众团体以及工会、妇联、共青团组织（包括中华青年联合会）等</w:t>
      </w:r>
      <w:r>
        <w:rPr>
          <w:rFonts w:hint="eastAsia" w:ascii="仿宋_GB2312" w:eastAsia="仿宋_GB2312"/>
          <w:color w:val="auto"/>
          <w:sz w:val="32"/>
          <w:szCs w:val="32"/>
          <w:lang w:val="en-US" w:eastAsia="zh-CN"/>
        </w:rPr>
        <w:t>方面行政单位（包括实行公务员管理的事业单位）的基本支出。</w:t>
      </w:r>
    </w:p>
    <w:p w14:paraId="4C18A034">
      <w:pPr>
        <w:pStyle w:val="22"/>
        <w:pageBreakBefore w:val="0"/>
        <w:numPr>
          <w:ilvl w:val="0"/>
          <w:numId w:val="1"/>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一般公共服务（类）群众团体事务（款）</w:t>
      </w:r>
      <w:r>
        <w:rPr>
          <w:rFonts w:hint="eastAsia" w:ascii="仿宋_GB2312" w:eastAsia="仿宋_GB2312"/>
          <w:color w:val="auto"/>
          <w:sz w:val="32"/>
          <w:szCs w:val="32"/>
          <w:highlight w:val="none"/>
          <w:lang w:eastAsia="zh-CN"/>
        </w:rPr>
        <w:t>工会事务（项），</w:t>
      </w:r>
      <w:r>
        <w:rPr>
          <w:rFonts w:hint="eastAsia" w:ascii="仿宋_GB2312" w:eastAsia="仿宋_GB2312"/>
          <w:color w:val="auto"/>
          <w:sz w:val="32"/>
          <w:szCs w:val="32"/>
          <w:highlight w:val="none"/>
          <w:lang w:val="en-US" w:eastAsia="zh-CN"/>
        </w:rPr>
        <w:t>指反映各级财政对工会事务的补助支出。</w:t>
      </w:r>
    </w:p>
    <w:p w14:paraId="111BF88A">
      <w:pPr>
        <w:pageBreakBefore w:val="0"/>
        <w:numPr>
          <w:ilvl w:val="0"/>
          <w:numId w:val="1"/>
        </w:numPr>
        <w:kinsoku/>
        <w:wordWrap/>
        <w:overflowPunct/>
        <w:topLinePunct w:val="0"/>
        <w:bidi w:val="0"/>
        <w:spacing w:line="576" w:lineRule="exact"/>
        <w:ind w:left="0" w:leftChars="0" w:firstLine="400" w:firstLineChars="0"/>
        <w:jc w:val="both"/>
        <w:rPr>
          <w:rFonts w:hint="eastAsia" w:ascii="仿宋_GB2312" w:eastAsia="仿宋_GB2312"/>
          <w:color w:val="auto"/>
          <w:sz w:val="32"/>
          <w:szCs w:val="32"/>
          <w:lang w:val="en-US" w:eastAsia="zh-CN"/>
        </w:rPr>
      </w:pPr>
      <w:r>
        <w:rPr>
          <w:rFonts w:hint="eastAsia" w:ascii="仿宋_GB2312" w:eastAsia="仿宋_GB2312"/>
          <w:color w:val="auto"/>
          <w:sz w:val="32"/>
          <w:szCs w:val="32"/>
        </w:rPr>
        <w:t>一般公共服务（类）群众团体事务（款）其他群众团体事务（项）</w:t>
      </w:r>
      <w:r>
        <w:rPr>
          <w:rFonts w:hint="eastAsia" w:ascii="仿宋_GB2312" w:eastAsia="仿宋_GB2312"/>
          <w:color w:val="auto"/>
          <w:sz w:val="32"/>
          <w:szCs w:val="32"/>
          <w:lang w:eastAsia="zh-CN"/>
        </w:rPr>
        <w:t>，</w:t>
      </w:r>
      <w:r>
        <w:rPr>
          <w:rFonts w:hint="eastAsia" w:ascii="仿宋_GB2312" w:eastAsia="仿宋_GB2312"/>
          <w:color w:val="auto"/>
          <w:sz w:val="32"/>
          <w:szCs w:val="32"/>
        </w:rPr>
        <w:t>指</w:t>
      </w:r>
      <w:r>
        <w:rPr>
          <w:rFonts w:hint="eastAsia" w:ascii="仿宋_GB2312" w:eastAsia="仿宋_GB2312"/>
          <w:color w:val="auto"/>
          <w:sz w:val="32"/>
          <w:szCs w:val="32"/>
          <w:lang w:val="en-US" w:eastAsia="zh-CN"/>
        </w:rPr>
        <w:t>反映各级人民团体、社会团体、群众团体以及工会、妇联、共青团组织（包括中华青年联合会）等方面除行政运行、一般行政管理事务、机关服务、工会事务、事业运行以外其他用于群众团体事务方面的支出。</w:t>
      </w:r>
    </w:p>
    <w:p w14:paraId="3B76C198">
      <w:pPr>
        <w:pStyle w:val="2"/>
        <w:pageBreakBefore w:val="0"/>
        <w:numPr>
          <w:ilvl w:val="0"/>
          <w:numId w:val="1"/>
        </w:numPr>
        <w:kinsoku/>
        <w:wordWrap/>
        <w:overflowPunct/>
        <w:topLinePunct w:val="0"/>
        <w:bidi w:val="0"/>
        <w:spacing w:line="576" w:lineRule="exact"/>
        <w:ind w:left="0" w:leftChars="0" w:firstLine="400" w:firstLineChars="0"/>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社会保障和就业（类）行政事业单位养老（款）行政单位离退休（项），指反映行政单位</w:t>
      </w:r>
      <w:r>
        <w:rPr>
          <w:rFonts w:hint="eastAsia"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包括实行公务员管理的事业单位）开支的离退休经费。</w:t>
      </w:r>
    </w:p>
    <w:p w14:paraId="259FA9AE">
      <w:pPr>
        <w:pageBreakBefore w:val="0"/>
        <w:numPr>
          <w:ilvl w:val="0"/>
          <w:numId w:val="1"/>
        </w:numPr>
        <w:kinsoku/>
        <w:wordWrap/>
        <w:overflowPunct/>
        <w:topLinePunct w:val="0"/>
        <w:bidi w:val="0"/>
        <w:spacing w:line="576" w:lineRule="exact"/>
        <w:ind w:left="0" w:leftChars="0" w:firstLine="400" w:firstLineChars="0"/>
        <w:textAlignment w:val="auto"/>
        <w:rPr>
          <w:rFonts w:hint="eastAsia" w:ascii="仿宋_GB2312"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社会保障和就业（类）</w:t>
      </w:r>
      <w:r>
        <w:rPr>
          <w:rFonts w:hint="eastAsia" w:ascii="仿宋_GB2312" w:eastAsia="仿宋_GB2312" w:cs="Times New Roman"/>
          <w:color w:val="auto"/>
          <w:kern w:val="2"/>
          <w:sz w:val="32"/>
          <w:szCs w:val="32"/>
          <w:lang w:val="en-US" w:eastAsia="zh-CN" w:bidi="ar-SA"/>
        </w:rPr>
        <w:t>抚恤</w:t>
      </w:r>
      <w:r>
        <w:rPr>
          <w:rFonts w:hint="eastAsia" w:ascii="仿宋_GB2312" w:hAnsi="Times New Roman" w:eastAsia="仿宋_GB2312" w:cs="Times New Roman"/>
          <w:color w:val="auto"/>
          <w:kern w:val="2"/>
          <w:sz w:val="32"/>
          <w:szCs w:val="32"/>
          <w:lang w:val="en-US" w:eastAsia="zh-CN" w:bidi="ar-SA"/>
        </w:rPr>
        <w:t>（款）</w:t>
      </w:r>
      <w:r>
        <w:rPr>
          <w:rFonts w:hint="eastAsia" w:ascii="仿宋_GB2312" w:eastAsia="仿宋_GB2312" w:cs="Times New Roman"/>
          <w:color w:val="auto"/>
          <w:kern w:val="2"/>
          <w:sz w:val="32"/>
          <w:szCs w:val="32"/>
          <w:lang w:val="en-US" w:eastAsia="zh-CN" w:bidi="ar-SA"/>
        </w:rPr>
        <w:t>死亡抚恤</w:t>
      </w:r>
      <w:r>
        <w:rPr>
          <w:rFonts w:hint="eastAsia" w:ascii="仿宋_GB2312" w:hAnsi="Times New Roman" w:eastAsia="仿宋_GB2312" w:cs="Times New Roman"/>
          <w:color w:val="auto"/>
          <w:kern w:val="2"/>
          <w:sz w:val="32"/>
          <w:szCs w:val="32"/>
          <w:lang w:val="en-US" w:eastAsia="zh-CN" w:bidi="ar-SA"/>
        </w:rPr>
        <w:t>（项），指反映</w:t>
      </w:r>
      <w:r>
        <w:rPr>
          <w:rFonts w:hint="eastAsia" w:ascii="仿宋_GB2312" w:eastAsia="仿宋_GB2312" w:cs="Times New Roman"/>
          <w:color w:val="auto"/>
          <w:kern w:val="2"/>
          <w:sz w:val="32"/>
          <w:szCs w:val="32"/>
          <w:lang w:val="en-US" w:eastAsia="zh-CN" w:bidi="ar-SA"/>
        </w:rPr>
        <w:t>按规定用于烈士和牺牲、病故人员家属的一次性和定期抚恤金以及丧葬补助费。</w:t>
      </w:r>
    </w:p>
    <w:p w14:paraId="014E748E">
      <w:pPr>
        <w:pageBreakBefore w:val="0"/>
        <w:numPr>
          <w:ilvl w:val="0"/>
          <w:numId w:val="1"/>
        </w:numPr>
        <w:kinsoku/>
        <w:wordWrap/>
        <w:overflowPunct/>
        <w:topLinePunct w:val="0"/>
        <w:bidi w:val="0"/>
        <w:spacing w:line="576" w:lineRule="exact"/>
        <w:ind w:left="0" w:leftChars="0" w:firstLine="400" w:firstLineChars="0"/>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社会保障和就业（类）</w:t>
      </w:r>
      <w:r>
        <w:rPr>
          <w:rFonts w:hint="eastAsia" w:ascii="仿宋_GB2312" w:eastAsia="仿宋_GB2312" w:cs="Times New Roman"/>
          <w:color w:val="auto"/>
          <w:kern w:val="2"/>
          <w:sz w:val="32"/>
          <w:szCs w:val="32"/>
          <w:lang w:val="en-US" w:eastAsia="zh-CN" w:bidi="ar-SA"/>
        </w:rPr>
        <w:t>其他</w:t>
      </w:r>
      <w:r>
        <w:rPr>
          <w:rFonts w:hint="eastAsia" w:ascii="仿宋_GB2312" w:hAnsi="Times New Roman" w:eastAsia="仿宋_GB2312" w:cs="Times New Roman"/>
          <w:color w:val="auto"/>
          <w:kern w:val="2"/>
          <w:sz w:val="32"/>
          <w:szCs w:val="32"/>
          <w:lang w:val="en-US" w:eastAsia="zh-CN" w:bidi="ar-SA"/>
        </w:rPr>
        <w:t>社会保障和就业</w:t>
      </w:r>
      <w:r>
        <w:rPr>
          <w:rFonts w:hint="eastAsia" w:ascii="仿宋_GB2312" w:eastAsia="仿宋_GB2312" w:cs="Times New Roman"/>
          <w:color w:val="auto"/>
          <w:kern w:val="2"/>
          <w:sz w:val="32"/>
          <w:szCs w:val="32"/>
          <w:lang w:val="en-US" w:eastAsia="zh-CN" w:bidi="ar-SA"/>
        </w:rPr>
        <w:t>支出</w:t>
      </w:r>
      <w:r>
        <w:rPr>
          <w:rFonts w:hint="eastAsia" w:ascii="仿宋_GB2312" w:hAnsi="Times New Roman" w:eastAsia="仿宋_GB2312" w:cs="Times New Roman"/>
          <w:color w:val="auto"/>
          <w:kern w:val="2"/>
          <w:sz w:val="32"/>
          <w:szCs w:val="32"/>
          <w:lang w:val="en-US" w:eastAsia="zh-CN" w:bidi="ar-SA"/>
        </w:rPr>
        <w:t>（款）</w:t>
      </w:r>
      <w:r>
        <w:rPr>
          <w:rFonts w:hint="eastAsia" w:ascii="仿宋_GB2312" w:eastAsia="仿宋_GB2312" w:cs="Times New Roman"/>
          <w:color w:val="auto"/>
          <w:kern w:val="2"/>
          <w:sz w:val="32"/>
          <w:szCs w:val="32"/>
          <w:lang w:val="en-US" w:eastAsia="zh-CN" w:bidi="ar-SA"/>
        </w:rPr>
        <w:t>其他</w:t>
      </w:r>
      <w:r>
        <w:rPr>
          <w:rFonts w:hint="eastAsia" w:ascii="仿宋_GB2312" w:hAnsi="Times New Roman" w:eastAsia="仿宋_GB2312" w:cs="Times New Roman"/>
          <w:color w:val="auto"/>
          <w:kern w:val="2"/>
          <w:sz w:val="32"/>
          <w:szCs w:val="32"/>
          <w:lang w:val="en-US" w:eastAsia="zh-CN" w:bidi="ar-SA"/>
        </w:rPr>
        <w:t>社会保障和就业</w:t>
      </w:r>
      <w:r>
        <w:rPr>
          <w:rFonts w:hint="eastAsia" w:ascii="仿宋_GB2312" w:eastAsia="仿宋_GB2312" w:cs="Times New Roman"/>
          <w:color w:val="auto"/>
          <w:kern w:val="2"/>
          <w:sz w:val="32"/>
          <w:szCs w:val="32"/>
          <w:lang w:val="en-US" w:eastAsia="zh-CN" w:bidi="ar-SA"/>
        </w:rPr>
        <w:t>支出</w:t>
      </w:r>
      <w:r>
        <w:rPr>
          <w:rFonts w:hint="eastAsia" w:ascii="仿宋_GB2312" w:hAnsi="Times New Roman" w:eastAsia="仿宋_GB2312" w:cs="Times New Roman"/>
          <w:color w:val="auto"/>
          <w:kern w:val="2"/>
          <w:sz w:val="32"/>
          <w:szCs w:val="32"/>
          <w:lang w:val="en-US" w:eastAsia="zh-CN" w:bidi="ar-SA"/>
        </w:rPr>
        <w:t>（项），指反映</w:t>
      </w:r>
      <w:r>
        <w:rPr>
          <w:rFonts w:hint="eastAsia" w:ascii="仿宋_GB2312" w:eastAsia="仿宋_GB2312" w:cs="Times New Roman"/>
          <w:color w:val="auto"/>
          <w:kern w:val="2"/>
          <w:sz w:val="32"/>
          <w:szCs w:val="32"/>
          <w:lang w:val="en-US" w:eastAsia="zh-CN" w:bidi="ar-SA"/>
        </w:rPr>
        <w:t>人力资源和社会保障管理事务、民政管理事务、补充全国社会保障基金、行政事业单位离退休、企业改革补助、就业补助、抚恤、退役安置、社会福利、残疾人事业、红十字事业、最低生活保障、临时救助、特困人员救助供养等项目以外其他用于社会保障和就业方面的支出。</w:t>
      </w:r>
    </w:p>
    <w:p w14:paraId="09D5DFE6">
      <w:pPr>
        <w:pageBreakBefore w:val="0"/>
        <w:numPr>
          <w:ilvl w:val="0"/>
          <w:numId w:val="1"/>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基本支出：指为保障机构正常运转、完成日常工作任务而发生的人员支出和公用支出。</w:t>
      </w:r>
    </w:p>
    <w:p w14:paraId="0D95F6CF">
      <w:pPr>
        <w:pageBreakBefore w:val="0"/>
        <w:numPr>
          <w:ilvl w:val="0"/>
          <w:numId w:val="1"/>
        </w:numPr>
        <w:kinsoku/>
        <w:wordWrap/>
        <w:overflowPunct/>
        <w:topLinePunct w:val="0"/>
        <w:bidi w:val="0"/>
        <w:spacing w:line="576" w:lineRule="exact"/>
        <w:ind w:left="0" w:leftChars="0" w:firstLine="400" w:firstLineChars="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项目支出：指在基本支出之外为完成特定行政任务和事业发展目标所发生的支出。</w:t>
      </w:r>
    </w:p>
    <w:p w14:paraId="25760F8D">
      <w:pPr>
        <w:pStyle w:val="22"/>
        <w:pageBreakBefore w:val="0"/>
        <w:numPr>
          <w:ilvl w:val="0"/>
          <w:numId w:val="1"/>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70139035">
      <w:pPr>
        <w:pStyle w:val="22"/>
        <w:pageBreakBefore w:val="0"/>
        <w:numPr>
          <w:ilvl w:val="0"/>
          <w:numId w:val="1"/>
        </w:numPr>
        <w:kinsoku/>
        <w:wordWrap/>
        <w:overflowPunct/>
        <w:topLinePunct w:val="0"/>
        <w:bidi w:val="0"/>
        <w:spacing w:line="576" w:lineRule="exact"/>
        <w:ind w:left="0" w:leftChars="0" w:firstLine="400" w:firstLineChars="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40816D">
      <w:pPr>
        <w:rPr>
          <w:rFonts w:hint="eastAsia" w:ascii="黑体" w:hAnsi="黑体" w:eastAsia="黑体"/>
          <w:color w:val="auto"/>
          <w:sz w:val="44"/>
          <w:szCs w:val="44"/>
          <w:highlight w:val="none"/>
        </w:rPr>
      </w:pPr>
      <w:bookmarkStart w:id="7" w:name="_Toc27590"/>
      <w:bookmarkStart w:id="8" w:name="_Toc15396614"/>
    </w:p>
    <w:p w14:paraId="2D527882">
      <w:pPr>
        <w:jc w:val="center"/>
        <w:rPr>
          <w:rFonts w:hint="eastAsia" w:ascii="黑体" w:hAnsi="黑体" w:eastAsia="黑体"/>
          <w:color w:val="auto"/>
          <w:sz w:val="44"/>
          <w:szCs w:val="44"/>
          <w:highlight w:val="none"/>
        </w:rPr>
      </w:pPr>
    </w:p>
    <w:p w14:paraId="353DF776">
      <w:pPr>
        <w:jc w:val="center"/>
        <w:rPr>
          <w:rFonts w:hint="eastAsia" w:ascii="黑体" w:hAnsi="黑体" w:eastAsia="黑体"/>
          <w:color w:val="auto"/>
          <w:sz w:val="44"/>
          <w:szCs w:val="44"/>
          <w:highlight w:val="none"/>
        </w:rPr>
      </w:pPr>
    </w:p>
    <w:p w14:paraId="21AE22C8">
      <w:pPr>
        <w:jc w:val="center"/>
        <w:rPr>
          <w:rStyle w:val="19"/>
          <w:rFonts w:hint="eastAsia" w:ascii="黑体" w:hAnsi="黑体" w:eastAsia="黑体"/>
          <w:b w:val="0"/>
          <w:color w:val="auto"/>
          <w:highlight w:val="none"/>
          <w:lang w:eastAsia="zh-CN"/>
        </w:rPr>
      </w:pPr>
      <w:r>
        <w:rPr>
          <w:rFonts w:hint="eastAsia" w:ascii="黑体" w:hAnsi="黑体" w:eastAsia="黑体"/>
          <w:color w:val="auto"/>
          <w:sz w:val="44"/>
          <w:szCs w:val="44"/>
          <w:highlight w:val="none"/>
        </w:rPr>
        <w:t>第</w:t>
      </w:r>
      <w:r>
        <w:rPr>
          <w:rStyle w:val="19"/>
          <w:rFonts w:hint="eastAsia" w:ascii="黑体" w:hAnsi="黑体" w:eastAsia="黑体"/>
          <w:b w:val="0"/>
          <w:color w:val="auto"/>
          <w:highlight w:val="none"/>
        </w:rPr>
        <w:t>四部分</w:t>
      </w:r>
      <w:r>
        <w:rPr>
          <w:rStyle w:val="19"/>
          <w:rFonts w:hint="eastAsia" w:ascii="黑体" w:hAnsi="黑体" w:eastAsia="黑体"/>
          <w:b w:val="0"/>
          <w:color w:val="auto"/>
          <w:highlight w:val="none"/>
          <w:lang w:val="en-US" w:eastAsia="zh-CN"/>
        </w:rPr>
        <w:t xml:space="preserve">  </w:t>
      </w:r>
      <w:r>
        <w:rPr>
          <w:rStyle w:val="19"/>
          <w:rFonts w:hint="eastAsia" w:ascii="黑体" w:hAnsi="黑体" w:eastAsia="黑体"/>
          <w:b w:val="0"/>
          <w:color w:val="auto"/>
          <w:highlight w:val="none"/>
        </w:rPr>
        <w:t>附件</w:t>
      </w:r>
      <w:bookmarkEnd w:id="7"/>
      <w:bookmarkEnd w:id="8"/>
    </w:p>
    <w:p w14:paraId="7C2256C0">
      <w:pPr>
        <w:pageBreakBefore w:val="0"/>
        <w:kinsoku/>
        <w:wordWrap/>
        <w:overflowPunct/>
        <w:topLinePunct w:val="0"/>
        <w:bidi w:val="0"/>
        <w:spacing w:line="576" w:lineRule="exact"/>
        <w:ind w:right="-92" w:rightChars="-44"/>
        <w:outlineLvl w:val="1"/>
        <w:rPr>
          <w:rFonts w:hint="eastAsia" w:ascii="黑体" w:hAnsi="黑体" w:eastAsia="黑体" w:cs="黑体"/>
          <w:sz w:val="32"/>
          <w:szCs w:val="32"/>
          <w:lang w:val="en-US" w:eastAsia="zh-CN"/>
        </w:rPr>
      </w:pPr>
      <w:bookmarkStart w:id="9" w:name="_Toc17580"/>
      <w:bookmarkStart w:id="10" w:name="_Toc29930"/>
      <w:r>
        <w:rPr>
          <w:rFonts w:hint="eastAsia" w:ascii="黑体" w:hAnsi="黑体" w:eastAsia="黑体" w:cs="黑体"/>
          <w:sz w:val="32"/>
          <w:szCs w:val="32"/>
        </w:rPr>
        <w:t>附件</w:t>
      </w:r>
      <w:r>
        <w:rPr>
          <w:rFonts w:hint="eastAsia" w:ascii="黑体" w:hAnsi="黑体" w:eastAsia="黑体" w:cs="黑体"/>
          <w:sz w:val="32"/>
          <w:szCs w:val="32"/>
          <w:lang w:val="en-US" w:eastAsia="zh-CN"/>
        </w:rPr>
        <w:t>1</w:t>
      </w:r>
      <w:bookmarkEnd w:id="9"/>
      <w:bookmarkEnd w:id="10"/>
    </w:p>
    <w:p w14:paraId="5491D6ED">
      <w:pPr>
        <w:pageBreakBefore w:val="0"/>
        <w:kinsoku/>
        <w:wordWrap/>
        <w:overflowPunct/>
        <w:topLinePunct w:val="0"/>
        <w:bidi w:val="0"/>
        <w:spacing w:line="576" w:lineRule="exact"/>
        <w:ind w:right="-92" w:rightChars="-44"/>
        <w:jc w:val="center"/>
        <w:rPr>
          <w:rFonts w:ascii="方正小标宋简体" w:hAnsi="方正小标宋简体" w:eastAsia="方正小标宋简体" w:cs="方正小标宋简体"/>
          <w:sz w:val="44"/>
          <w:szCs w:val="44"/>
        </w:rPr>
      </w:pPr>
    </w:p>
    <w:p w14:paraId="42532E80">
      <w:pPr>
        <w:pageBreakBefore w:val="0"/>
        <w:kinsoku/>
        <w:wordWrap/>
        <w:overflowPunct/>
        <w:topLinePunct w:val="0"/>
        <w:bidi w:val="0"/>
        <w:spacing w:line="576" w:lineRule="exact"/>
        <w:jc w:val="center"/>
        <w:rPr>
          <w:rFonts w:hint="eastAsia" w:ascii="方正小标宋简体" w:hAnsi="宋体" w:eastAsia="方正小标宋简体"/>
          <w:color w:val="000000"/>
          <w:kern w:val="0"/>
          <w:sz w:val="40"/>
          <w:szCs w:val="44"/>
          <w:lang w:val="en-US" w:eastAsia="zh-CN"/>
        </w:rPr>
      </w:pPr>
      <w:r>
        <w:rPr>
          <w:rFonts w:hint="eastAsia" w:ascii="方正小标宋简体" w:hAnsi="宋体" w:eastAsia="方正小标宋简体"/>
          <w:color w:val="000000"/>
          <w:kern w:val="0"/>
          <w:sz w:val="40"/>
          <w:szCs w:val="44"/>
          <w:lang w:val="en-US" w:eastAsia="zh-CN"/>
        </w:rPr>
        <w:t>广元市总工会</w:t>
      </w:r>
    </w:p>
    <w:p w14:paraId="7A1ADA72">
      <w:pPr>
        <w:pageBreakBefore w:val="0"/>
        <w:kinsoku/>
        <w:wordWrap/>
        <w:overflowPunct/>
        <w:topLinePunct w:val="0"/>
        <w:bidi w:val="0"/>
        <w:spacing w:line="576" w:lineRule="exact"/>
        <w:jc w:val="center"/>
        <w:rPr>
          <w:rFonts w:ascii="黑体" w:hAnsi="宋体" w:eastAsia="黑体" w:cs="宋体"/>
          <w:color w:val="000000"/>
          <w:kern w:val="0"/>
          <w:sz w:val="24"/>
          <w:szCs w:val="32"/>
          <w:shd w:val="clear" w:color="auto" w:fill="FFFFFF"/>
        </w:rPr>
      </w:pPr>
      <w:r>
        <w:rPr>
          <w:rFonts w:hint="eastAsia" w:ascii="方正小标宋简体" w:hAnsi="宋体" w:eastAsia="方正小标宋简体"/>
          <w:color w:val="000000"/>
          <w:kern w:val="0"/>
          <w:sz w:val="40"/>
          <w:szCs w:val="44"/>
          <w:lang w:eastAsia="zh-CN"/>
        </w:rPr>
        <w:t>202</w:t>
      </w:r>
      <w:r>
        <w:rPr>
          <w:rFonts w:hint="eastAsia" w:ascii="方正小标宋简体" w:hAnsi="宋体" w:eastAsia="方正小标宋简体"/>
          <w:color w:val="000000"/>
          <w:kern w:val="0"/>
          <w:sz w:val="40"/>
          <w:szCs w:val="44"/>
          <w:lang w:val="en-US" w:eastAsia="zh-CN"/>
        </w:rPr>
        <w:t>3</w:t>
      </w:r>
      <w:r>
        <w:rPr>
          <w:rFonts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14:paraId="61384F56">
      <w:pPr>
        <w:pageBreakBefore w:val="0"/>
        <w:widowControl/>
        <w:kinsoku/>
        <w:wordWrap/>
        <w:overflowPunct/>
        <w:topLinePunct w:val="0"/>
        <w:bidi w:val="0"/>
        <w:adjustRightInd w:val="0"/>
        <w:snapToGrid w:val="0"/>
        <w:spacing w:line="576" w:lineRule="exact"/>
        <w:ind w:firstLine="640" w:firstLineChars="200"/>
        <w:contextualSpacing/>
        <w:jc w:val="left"/>
        <w:outlineLvl w:val="1"/>
        <w:rPr>
          <w:rFonts w:hint="eastAsia" w:ascii="黑体" w:hAnsi="宋体" w:eastAsia="黑体" w:cs="宋体"/>
          <w:color w:val="000000"/>
          <w:kern w:val="0"/>
          <w:sz w:val="32"/>
          <w:szCs w:val="32"/>
          <w:shd w:val="clear" w:color="auto" w:fill="FFFFFF"/>
        </w:rPr>
      </w:pPr>
      <w:bookmarkStart w:id="11" w:name="_Toc8856"/>
      <w:bookmarkStart w:id="12" w:name="_Toc24369"/>
      <w:bookmarkStart w:id="13" w:name="_Toc27268"/>
      <w:bookmarkStart w:id="14" w:name="_Toc18899"/>
    </w:p>
    <w:p w14:paraId="61EE071A">
      <w:pPr>
        <w:pageBreakBefore w:val="0"/>
        <w:widowControl/>
        <w:kinsoku/>
        <w:wordWrap/>
        <w:overflowPunct/>
        <w:topLinePunct w:val="0"/>
        <w:bidi w:val="0"/>
        <w:adjustRightInd w:val="0"/>
        <w:snapToGrid w:val="0"/>
        <w:spacing w:line="576" w:lineRule="exact"/>
        <w:ind w:firstLine="640" w:firstLineChars="200"/>
        <w:contextualSpacing/>
        <w:jc w:val="left"/>
        <w:outlineLvl w:val="1"/>
        <w:rPr>
          <w:rFonts w:hint="eastAsia" w:ascii="仿宋_GB2312" w:eastAsia="仿宋_GB2312"/>
          <w:color w:val="auto"/>
          <w:sz w:val="32"/>
          <w:szCs w:val="32"/>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bookmarkEnd w:id="11"/>
      <w:bookmarkEnd w:id="12"/>
      <w:bookmarkEnd w:id="13"/>
      <w:bookmarkEnd w:id="14"/>
    </w:p>
    <w:p w14:paraId="0C869507">
      <w:pPr>
        <w:pageBreakBefore w:val="0"/>
        <w:kinsoku/>
        <w:wordWrap/>
        <w:overflowPunct/>
        <w:topLinePunct w:val="0"/>
        <w:bidi w:val="0"/>
        <w:spacing w:line="576" w:lineRule="exact"/>
        <w:ind w:firstLine="643" w:firstLineChars="200"/>
        <w:jc w:val="both"/>
        <w:rPr>
          <w:rFonts w:hint="eastAsia" w:ascii="仿宋_GB2312" w:eastAsia="仿宋_GB2312"/>
          <w:color w:val="auto"/>
          <w:sz w:val="32"/>
          <w:szCs w:val="32"/>
        </w:rPr>
      </w:pPr>
      <w:r>
        <w:rPr>
          <w:rFonts w:hint="eastAsia" w:ascii="楷体_GB2312" w:hAnsi="楷体_GB2312" w:eastAsia="楷体_GB2312" w:cs="楷体_GB2312"/>
          <w:b/>
          <w:bCs/>
          <w:color w:val="auto"/>
          <w:sz w:val="32"/>
          <w:szCs w:val="32"/>
        </w:rPr>
        <w:t>（一）机构组成。</w:t>
      </w:r>
      <w:r>
        <w:rPr>
          <w:rFonts w:hint="eastAsia" w:ascii="仿宋_GB2312" w:eastAsia="仿宋_GB2312"/>
          <w:color w:val="auto"/>
          <w:sz w:val="32"/>
          <w:szCs w:val="32"/>
        </w:rPr>
        <w:t>广元市总工会是经费独立的人民团体。经费来源主要是各单位按职工工资总额的2%向工会拨缴经费的留成、上级工会专项经费补助、市财政对市总工会的拨款等。编报</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年经费预算的部室</w:t>
      </w:r>
      <w:r>
        <w:rPr>
          <w:rFonts w:hint="eastAsia" w:ascii="仿宋_GB2312" w:eastAsia="仿宋_GB2312"/>
          <w:color w:val="auto"/>
          <w:sz w:val="32"/>
          <w:szCs w:val="32"/>
          <w:lang w:val="en-US" w:eastAsia="zh-CN"/>
        </w:rPr>
        <w:t>或内设机构有：</w:t>
      </w:r>
      <w:r>
        <w:rPr>
          <w:rFonts w:hint="eastAsia" w:ascii="仿宋_GB2312" w:eastAsia="仿宋_GB2312"/>
          <w:color w:val="auto"/>
          <w:sz w:val="32"/>
          <w:szCs w:val="32"/>
        </w:rPr>
        <w:t>组宣部、保障部、经济部、网法社部、机关党委办、机关工会、驻村工作队、财务部、经审办、办公室、工人文化宫。</w:t>
      </w:r>
    </w:p>
    <w:p w14:paraId="0E66E412">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仿宋_GB2312" w:eastAsia="仿宋_GB2312"/>
          <w:color w:val="auto"/>
          <w:sz w:val="32"/>
          <w:szCs w:val="32"/>
        </w:rPr>
      </w:pPr>
      <w:r>
        <w:rPr>
          <w:rFonts w:hint="eastAsia" w:ascii="楷体_GB2312" w:hAnsi="楷体_GB2312" w:eastAsia="楷体_GB2312" w:cs="楷体_GB2312"/>
          <w:b/>
          <w:bCs/>
          <w:color w:val="auto"/>
          <w:kern w:val="0"/>
          <w:sz w:val="32"/>
          <w:szCs w:val="32"/>
          <w:highlight w:val="none"/>
          <w:shd w:val="clear" w:color="auto" w:fill="FFFFFF"/>
          <w:lang w:val="zh-CN"/>
        </w:rPr>
        <w:t>（二）机构职能。</w:t>
      </w:r>
      <w:r>
        <w:rPr>
          <w:rFonts w:hint="eastAsia" w:ascii="仿宋_GB2312" w:eastAsia="仿宋_GB2312"/>
          <w:color w:val="auto"/>
          <w:sz w:val="32"/>
          <w:szCs w:val="32"/>
        </w:rPr>
        <w:t>市总工会是全市各级总工会和市级产业工会的领导机关，是职工自愿结合的工人阶级的群众组织，是市委市政府联系职工群众的桥梁和纽带。其主要职能是：</w:t>
      </w:r>
    </w:p>
    <w:p w14:paraId="60372C42">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1.贯彻执行党的路线、方针、政策，执行全国、全省和全市工会代表大会、全委会制定的工会工作目标和要求，依照法律和章程，组织和指导各级工会坚定不移地推动党的全心全意依靠工人阶级根本指导方针的贯彻落实，进一步突出和履行维护职工合法权益职能。</w:t>
      </w:r>
    </w:p>
    <w:p w14:paraId="73B31DF7">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2.对有关职工合法权益的重大问题进行调查研究，向市委、市政府和省总工会反映职工群众的思想、愿望和要求，提出意见和建议；参与涉及职工切身利益的有关政策、措施和制度的拟定；参与职工重大伤亡事故的调查处理。</w:t>
      </w:r>
    </w:p>
    <w:p w14:paraId="4759432D">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3.贯彻执行工会的组织制度和民主制度，监督检查《中国工会章程》的贯彻执行；指导各级工会自身改革和建设；指导基层工会组织职工开展以职工代表大会为基本制度的民主选举、民主决策、民主管理和民主监督工作，推动建立平等协商、集体合同制度和监督保证机制。</w:t>
      </w:r>
    </w:p>
    <w:p w14:paraId="27B8F75A">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4.协助各县区党委和市级有关部门党组（党委）管理县区总工会、市级产业工会和市直基层工会的领导干部；研究制定工会干部管理制度和培训计划，负责县区总工会、市级产业工会和市直属基层工会领导干部的培训工作。</w:t>
      </w:r>
    </w:p>
    <w:p w14:paraId="43C9C368">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5.协助市政府做好全国、全省和市劳动模范的推荐、评选和管理工作；协助省总工会做好在我市的全国和全省劳动模范、“五一劳动奖章”获得者的推荐管理工作。</w:t>
      </w:r>
    </w:p>
    <w:p w14:paraId="1255242B">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6.负责全市工会经费和工会资产的管理、审查、审计工作，研究、制定工会组织兴办职工劳动福利事业的有关制度和规定；负责对全市工会职工劳动福利事业的指导、协调工作。</w:t>
      </w:r>
    </w:p>
    <w:p w14:paraId="6D07D96A">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7.承办市委、市政府和省总工会交办的其它事项。</w:t>
      </w:r>
    </w:p>
    <w:p w14:paraId="3FA4996C">
      <w:pPr>
        <w:pageBreakBefore w:val="0"/>
        <w:kinsoku/>
        <w:wordWrap/>
        <w:overflowPunct/>
        <w:topLinePunct w:val="0"/>
        <w:bidi w:val="0"/>
        <w:spacing w:line="576" w:lineRule="exact"/>
        <w:ind w:firstLine="643" w:firstLineChars="200"/>
        <w:jc w:val="both"/>
        <w:rPr>
          <w:rFonts w:hint="eastAsia" w:ascii="仿宋_GB2312" w:hAnsi="仿宋_GB2312" w:eastAsia="仿宋_GB2312" w:cs="仿宋_GB2312"/>
          <w:sz w:val="32"/>
          <w:szCs w:val="32"/>
        </w:rPr>
      </w:pPr>
      <w:r>
        <w:rPr>
          <w:rFonts w:hint="eastAsia" w:ascii="楷体_GB2312" w:hAnsi="楷体_GB2312" w:eastAsia="楷体_GB2312" w:cs="楷体_GB2312"/>
          <w:b/>
          <w:bCs/>
          <w:color w:val="auto"/>
          <w:kern w:val="0"/>
          <w:sz w:val="32"/>
          <w:szCs w:val="32"/>
          <w:highlight w:val="none"/>
          <w:shd w:val="clear" w:color="auto" w:fill="FFFFFF"/>
          <w:lang w:val="zh-CN"/>
        </w:rPr>
        <w:t>（</w:t>
      </w:r>
      <w:r>
        <w:rPr>
          <w:rFonts w:hint="eastAsia" w:ascii="楷体_GB2312" w:hAnsi="楷体_GB2312" w:eastAsia="楷体_GB2312" w:cs="楷体_GB2312"/>
          <w:b/>
          <w:bCs/>
          <w:color w:val="auto"/>
          <w:kern w:val="0"/>
          <w:sz w:val="32"/>
          <w:szCs w:val="32"/>
          <w:highlight w:val="none"/>
          <w:shd w:val="clear" w:color="auto" w:fill="FFFFFF"/>
          <w:lang w:val="en-US" w:eastAsia="zh-CN"/>
        </w:rPr>
        <w:t>三</w:t>
      </w:r>
      <w:r>
        <w:rPr>
          <w:rFonts w:hint="eastAsia" w:ascii="楷体_GB2312" w:hAnsi="楷体_GB2312" w:eastAsia="楷体_GB2312" w:cs="楷体_GB2312"/>
          <w:b/>
          <w:bCs/>
          <w:color w:val="auto"/>
          <w:kern w:val="0"/>
          <w:sz w:val="32"/>
          <w:szCs w:val="32"/>
          <w:highlight w:val="none"/>
          <w:shd w:val="clear" w:color="auto" w:fill="FFFFFF"/>
          <w:lang w:val="zh-CN"/>
        </w:rPr>
        <w:t>）人员概况。</w:t>
      </w:r>
      <w:r>
        <w:rPr>
          <w:rFonts w:hint="eastAsia" w:ascii="仿宋_GB2312" w:hAnsi="仿宋_GB2312" w:eastAsia="仿宋_GB2312" w:cs="仿宋_GB2312"/>
          <w:sz w:val="32"/>
          <w:szCs w:val="32"/>
        </w:rPr>
        <w:t>截至2023年末，</w:t>
      </w:r>
      <w:r>
        <w:rPr>
          <w:rFonts w:hint="eastAsia" w:ascii="仿宋_GB2312" w:eastAsia="仿宋_GB2312"/>
          <w:color w:val="auto"/>
          <w:sz w:val="32"/>
          <w:szCs w:val="32"/>
        </w:rPr>
        <w:t>市总</w:t>
      </w:r>
      <w:r>
        <w:rPr>
          <w:rFonts w:hint="eastAsia" w:ascii="仿宋_GB2312" w:eastAsia="仿宋_GB2312"/>
          <w:color w:val="auto"/>
          <w:sz w:val="32"/>
          <w:szCs w:val="32"/>
          <w:lang w:val="en-US" w:eastAsia="zh-CN"/>
        </w:rPr>
        <w:t>工会</w:t>
      </w:r>
      <w:r>
        <w:rPr>
          <w:rFonts w:hint="eastAsia" w:ascii="仿宋_GB2312" w:eastAsia="仿宋_GB2312"/>
          <w:color w:val="auto"/>
          <w:sz w:val="32"/>
          <w:szCs w:val="32"/>
        </w:rPr>
        <w:t>机关内设机构8个、直属事业单位（市工人文化宫）1个；市编委核定市总机关编制23名（含行政编4名、参公事业编17名、工勤编2名)</w:t>
      </w:r>
      <w:r>
        <w:rPr>
          <w:rFonts w:hint="eastAsia" w:ascii="仿宋_GB2312" w:eastAsia="仿宋_GB2312"/>
          <w:color w:val="auto"/>
          <w:sz w:val="32"/>
          <w:szCs w:val="32"/>
          <w:lang w:eastAsia="zh-CN"/>
        </w:rPr>
        <w:t>，年末实有人数</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按照省总有关规定，市总机关聘用社会化工会工作者</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人；核定市工人文化宫编制</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人，年末实有人数</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退休人员共</w:t>
      </w:r>
      <w:r>
        <w:rPr>
          <w:rFonts w:hint="eastAsia" w:ascii="仿宋_GB2312" w:eastAsia="仿宋_GB2312"/>
          <w:color w:val="auto"/>
          <w:sz w:val="32"/>
          <w:szCs w:val="32"/>
          <w:lang w:val="en-US" w:eastAsia="zh-CN"/>
        </w:rPr>
        <w:t>46</w:t>
      </w:r>
      <w:r>
        <w:rPr>
          <w:rFonts w:hint="eastAsia" w:ascii="仿宋_GB2312" w:eastAsia="仿宋_GB2312"/>
          <w:color w:val="auto"/>
          <w:sz w:val="32"/>
          <w:szCs w:val="32"/>
        </w:rPr>
        <w:t>人，其中：市总机关</w:t>
      </w:r>
      <w:r>
        <w:rPr>
          <w:rFonts w:hint="eastAsia" w:ascii="仿宋_GB2312" w:eastAsia="仿宋_GB2312"/>
          <w:color w:val="auto"/>
          <w:sz w:val="32"/>
          <w:szCs w:val="32"/>
          <w:lang w:val="en-US" w:eastAsia="zh-CN"/>
        </w:rPr>
        <w:t>30</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市工人文化宫</w:t>
      </w:r>
      <w:r>
        <w:rPr>
          <w:rFonts w:hint="eastAsia" w:ascii="仿宋_GB2312" w:eastAsia="仿宋_GB2312"/>
          <w:color w:val="auto"/>
          <w:sz w:val="32"/>
          <w:szCs w:val="32"/>
          <w:lang w:val="en-US" w:eastAsia="zh-CN"/>
        </w:rPr>
        <w:t>16</w:t>
      </w:r>
      <w:r>
        <w:rPr>
          <w:rFonts w:hint="eastAsia" w:ascii="仿宋_GB2312" w:eastAsia="仿宋_GB2312"/>
          <w:color w:val="auto"/>
          <w:sz w:val="32"/>
          <w:szCs w:val="32"/>
        </w:rPr>
        <w:t>人。</w:t>
      </w:r>
    </w:p>
    <w:p w14:paraId="70B80376">
      <w:pPr>
        <w:pageBreakBefore w:val="0"/>
        <w:widowControl/>
        <w:kinsoku/>
        <w:wordWrap/>
        <w:overflowPunct/>
        <w:topLinePunct w:val="0"/>
        <w:bidi w:val="0"/>
        <w:adjustRightInd w:val="0"/>
        <w:snapToGrid w:val="0"/>
        <w:spacing w:line="576" w:lineRule="exact"/>
        <w:ind w:firstLine="640" w:firstLineChars="200"/>
        <w:contextualSpacing/>
        <w:jc w:val="left"/>
        <w:outlineLvl w:val="1"/>
        <w:rPr>
          <w:rFonts w:hint="eastAsia"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二、部门资金收支情况</w:t>
      </w:r>
    </w:p>
    <w:p w14:paraId="53C4E31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auto"/>
          <w:kern w:val="0"/>
          <w:sz w:val="32"/>
          <w:szCs w:val="32"/>
          <w:highlight w:val="none"/>
          <w:shd w:val="clear" w:color="auto" w:fill="FFFFFF"/>
          <w:lang w:val="zh-CN"/>
        </w:rPr>
        <w:t>（</w:t>
      </w:r>
      <w:r>
        <w:rPr>
          <w:rFonts w:hint="eastAsia" w:ascii="楷体_GB2312" w:hAnsi="楷体_GB2312" w:eastAsia="楷体_GB2312" w:cs="楷体_GB2312"/>
          <w:b/>
          <w:bCs/>
          <w:color w:val="auto"/>
          <w:kern w:val="0"/>
          <w:sz w:val="32"/>
          <w:szCs w:val="32"/>
          <w:highlight w:val="none"/>
          <w:shd w:val="clear" w:color="auto" w:fill="FFFFFF"/>
          <w:lang w:val="en-US" w:eastAsia="zh-CN"/>
        </w:rPr>
        <w:t>一</w:t>
      </w:r>
      <w:r>
        <w:rPr>
          <w:rFonts w:hint="eastAsia" w:ascii="楷体_GB2312" w:hAnsi="楷体_GB2312" w:eastAsia="楷体_GB2312" w:cs="楷体_GB2312"/>
          <w:b/>
          <w:bCs/>
          <w:color w:val="auto"/>
          <w:kern w:val="0"/>
          <w:sz w:val="32"/>
          <w:szCs w:val="32"/>
          <w:highlight w:val="none"/>
          <w:shd w:val="clear" w:color="auto" w:fill="FFFFFF"/>
          <w:lang w:val="zh-CN"/>
        </w:rPr>
        <w:t>）收入情况。</w:t>
      </w:r>
      <w:r>
        <w:rPr>
          <w:rFonts w:hint="eastAsia" w:ascii="仿宋_GB2312" w:hAnsi="仿宋_GB2312" w:eastAsia="仿宋_GB2312" w:cs="仿宋_GB2312"/>
          <w:sz w:val="32"/>
          <w:szCs w:val="32"/>
          <w:lang w:val="en-US" w:eastAsia="zh-CN"/>
        </w:rPr>
        <w:t>市总工会</w:t>
      </w:r>
      <w:r>
        <w:rPr>
          <w:rFonts w:hint="eastAsia" w:ascii="仿宋_GB2312" w:hAnsi="仿宋_GB2312" w:eastAsia="仿宋_GB2312" w:cs="仿宋_GB2312"/>
          <w:sz w:val="32"/>
          <w:szCs w:val="32"/>
        </w:rPr>
        <w:t>2023年年初预算收入</w:t>
      </w:r>
      <w:r>
        <w:rPr>
          <w:rFonts w:hint="eastAsia" w:ascii="仿宋_GB2312" w:hAnsi="仿宋_GB2312" w:eastAsia="仿宋_GB2312" w:cs="仿宋_GB2312"/>
          <w:sz w:val="32"/>
          <w:szCs w:val="32"/>
          <w:lang w:val="en-US" w:eastAsia="zh-CN"/>
        </w:rPr>
        <w:t>1011.47万元，</w:t>
      </w:r>
      <w:r>
        <w:rPr>
          <w:rFonts w:hint="eastAsia" w:ascii="仿宋_GB2312" w:hAnsi="仿宋_GB2312" w:eastAsia="仿宋_GB2312" w:cs="仿宋_GB2312"/>
          <w:sz w:val="32"/>
          <w:szCs w:val="32"/>
        </w:rPr>
        <w:t>决算报表收入</w:t>
      </w:r>
      <w:r>
        <w:rPr>
          <w:rFonts w:hint="eastAsia" w:ascii="仿宋_GB2312" w:hAnsi="仿宋_GB2312" w:eastAsia="仿宋_GB2312" w:cs="仿宋_GB2312"/>
          <w:sz w:val="32"/>
          <w:szCs w:val="32"/>
          <w:lang w:val="en-US" w:eastAsia="zh-CN"/>
        </w:rPr>
        <w:t>1276.83万元</w:t>
      </w:r>
      <w:r>
        <w:rPr>
          <w:rFonts w:hint="eastAsia" w:ascii="仿宋_GB2312" w:hAnsi="仿宋_GB2312" w:eastAsia="仿宋_GB2312" w:cs="仿宋_GB2312"/>
          <w:sz w:val="32"/>
          <w:szCs w:val="32"/>
        </w:rPr>
        <w:t>。</w:t>
      </w:r>
    </w:p>
    <w:p w14:paraId="657D814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auto"/>
          <w:kern w:val="0"/>
          <w:sz w:val="32"/>
          <w:szCs w:val="32"/>
          <w:highlight w:val="none"/>
          <w:shd w:val="clear" w:color="auto" w:fill="FFFFFF"/>
          <w:lang w:val="zh-CN"/>
        </w:rPr>
        <w:t>（二）支出情况。</w:t>
      </w:r>
      <w:r>
        <w:rPr>
          <w:rFonts w:hint="eastAsia" w:ascii="仿宋_GB2312" w:hAnsi="仿宋_GB2312" w:eastAsia="仿宋_GB2312" w:cs="仿宋_GB2312"/>
          <w:sz w:val="32"/>
          <w:szCs w:val="32"/>
          <w:lang w:val="en-US" w:eastAsia="zh-CN"/>
        </w:rPr>
        <w:t>市总工会</w:t>
      </w:r>
      <w:r>
        <w:rPr>
          <w:rFonts w:hint="eastAsia" w:ascii="仿宋_GB2312" w:hAnsi="仿宋_GB2312" w:eastAsia="仿宋_GB2312" w:cs="仿宋_GB2312"/>
          <w:sz w:val="32"/>
          <w:szCs w:val="32"/>
        </w:rPr>
        <w:t>2023年年初预算支出</w:t>
      </w:r>
      <w:r>
        <w:rPr>
          <w:rFonts w:hint="eastAsia" w:ascii="仿宋_GB2312" w:hAnsi="仿宋_GB2312" w:eastAsia="仿宋_GB2312" w:cs="仿宋_GB2312"/>
          <w:sz w:val="32"/>
          <w:szCs w:val="32"/>
          <w:lang w:val="en-US" w:eastAsia="zh-CN"/>
        </w:rPr>
        <w:t>1011.47万元，</w:t>
      </w:r>
      <w:r>
        <w:rPr>
          <w:rFonts w:hint="eastAsia" w:ascii="仿宋_GB2312" w:hAnsi="仿宋_GB2312" w:eastAsia="仿宋_GB2312" w:cs="仿宋_GB2312"/>
          <w:sz w:val="32"/>
          <w:szCs w:val="32"/>
        </w:rPr>
        <w:t>决算报表支出</w:t>
      </w:r>
      <w:r>
        <w:rPr>
          <w:rFonts w:hint="eastAsia" w:ascii="仿宋_GB2312" w:hAnsi="仿宋_GB2312" w:eastAsia="仿宋_GB2312" w:cs="仿宋_GB2312"/>
          <w:sz w:val="32"/>
          <w:szCs w:val="32"/>
          <w:lang w:val="en-US" w:eastAsia="zh-CN"/>
        </w:rPr>
        <w:t>1276.83万元</w:t>
      </w:r>
      <w:r>
        <w:rPr>
          <w:rFonts w:hint="eastAsia" w:ascii="仿宋_GB2312" w:hAnsi="仿宋_GB2312" w:eastAsia="仿宋_GB2312" w:cs="仿宋_GB2312"/>
          <w:sz w:val="32"/>
          <w:szCs w:val="32"/>
        </w:rPr>
        <w:t>。</w:t>
      </w:r>
    </w:p>
    <w:p w14:paraId="17982815">
      <w:pPr>
        <w:pageBreakBefore w:val="0"/>
        <w:widowControl/>
        <w:kinsoku/>
        <w:wordWrap/>
        <w:overflowPunct/>
        <w:topLinePunct w:val="0"/>
        <w:bidi w:val="0"/>
        <w:adjustRightInd w:val="0"/>
        <w:snapToGrid w:val="0"/>
        <w:spacing w:line="576" w:lineRule="exact"/>
        <w:ind w:firstLine="643" w:firstLineChars="200"/>
        <w:contextualSpacing/>
        <w:jc w:val="left"/>
        <w:outlineLvl w:val="1"/>
        <w:rPr>
          <w:rFonts w:hint="eastAsia" w:ascii="仿宋_GB2312" w:hAnsi="仿宋_GB2312" w:eastAsia="仿宋_GB2312" w:cs="仿宋_GB2312"/>
          <w:sz w:val="32"/>
          <w:szCs w:val="32"/>
        </w:rPr>
      </w:pPr>
      <w:r>
        <w:rPr>
          <w:rFonts w:hint="eastAsia" w:ascii="楷体_GB2312" w:hAnsi="楷体_GB2312" w:eastAsia="楷体_GB2312" w:cs="楷体_GB2312"/>
          <w:b/>
          <w:bCs/>
          <w:color w:val="auto"/>
          <w:kern w:val="0"/>
          <w:sz w:val="32"/>
          <w:szCs w:val="32"/>
          <w:highlight w:val="none"/>
          <w:shd w:val="clear" w:color="auto" w:fill="FFFFFF"/>
          <w:lang w:val="zh-CN"/>
        </w:rPr>
        <w:t>（三）结余分配和结转结余情况。</w:t>
      </w:r>
      <w:r>
        <w:rPr>
          <w:rFonts w:hint="eastAsia" w:ascii="仿宋_GB2312" w:hAnsi="仿宋_GB2312" w:eastAsia="仿宋_GB2312" w:cs="仿宋_GB2312"/>
          <w:sz w:val="32"/>
          <w:szCs w:val="32"/>
          <w:lang w:val="zh-CN"/>
        </w:rPr>
        <w:t>市总工会</w:t>
      </w:r>
      <w:r>
        <w:rPr>
          <w:rFonts w:hint="eastAsia" w:ascii="仿宋_GB2312" w:hAnsi="仿宋_GB2312" w:eastAsia="仿宋_GB2312" w:cs="仿宋_GB2312"/>
          <w:sz w:val="32"/>
          <w:szCs w:val="32"/>
        </w:rPr>
        <w:t>2023年决算报表</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结转结余。</w:t>
      </w:r>
    </w:p>
    <w:p w14:paraId="45B0B765">
      <w:pPr>
        <w:pageBreakBefore w:val="0"/>
        <w:widowControl/>
        <w:kinsoku/>
        <w:wordWrap/>
        <w:overflowPunct/>
        <w:topLinePunct w:val="0"/>
        <w:bidi w:val="0"/>
        <w:adjustRightInd w:val="0"/>
        <w:snapToGrid w:val="0"/>
        <w:spacing w:line="576" w:lineRule="exact"/>
        <w:ind w:firstLine="640" w:firstLineChars="200"/>
        <w:contextualSpacing/>
        <w:jc w:val="left"/>
        <w:outlineLvl w:val="1"/>
        <w:rPr>
          <w:rFonts w:hint="eastAsia"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三、部门预算绩效分析</w:t>
      </w:r>
    </w:p>
    <w:p w14:paraId="16AD3D7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宋体" w:eastAsia="仿宋_GB2312" w:cs="宋体"/>
          <w:color w:val="000000"/>
          <w:kern w:val="0"/>
          <w:sz w:val="32"/>
          <w:szCs w:val="32"/>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（一）部门预算总体绩效分析。</w:t>
      </w:r>
      <w:r>
        <w:rPr>
          <w:rFonts w:hint="eastAsia" w:ascii="仿宋_GB2312" w:hAnsi="宋体" w:eastAsia="仿宋_GB2312" w:cs="宋体"/>
          <w:color w:val="000000"/>
          <w:kern w:val="0"/>
          <w:sz w:val="32"/>
          <w:szCs w:val="32"/>
          <w:shd w:val="clear" w:color="auto" w:fill="FFFFFF"/>
          <w:lang w:val="en-US" w:eastAsia="zh-CN"/>
        </w:rPr>
        <w:t>2023年，</w:t>
      </w:r>
      <w:r>
        <w:rPr>
          <w:rFonts w:hint="eastAsia" w:ascii="仿宋_GB2312" w:hAnsi="宋体" w:eastAsia="仿宋_GB2312" w:cs="宋体"/>
          <w:color w:val="000000"/>
          <w:kern w:val="0"/>
          <w:sz w:val="32"/>
          <w:szCs w:val="32"/>
          <w:shd w:val="clear" w:color="auto" w:fill="FFFFFF"/>
          <w:lang w:val="zh-CN"/>
        </w:rPr>
        <w:t>市总工会积极履职</w:t>
      </w:r>
      <w:r>
        <w:rPr>
          <w:rFonts w:hint="eastAsia" w:ascii="仿宋_GB2312" w:hAnsi="宋体" w:eastAsia="仿宋_GB2312" w:cs="宋体"/>
          <w:color w:val="000000"/>
          <w:kern w:val="0"/>
          <w:sz w:val="32"/>
          <w:szCs w:val="32"/>
          <w:shd w:val="clear" w:color="auto" w:fill="FFFFFF"/>
          <w:lang w:val="en-US" w:eastAsia="zh-CN"/>
        </w:rPr>
        <w:t>尽责，持续</w:t>
      </w:r>
      <w:r>
        <w:rPr>
          <w:rFonts w:hint="eastAsia" w:ascii="仿宋_GB2312" w:hAnsi="宋体" w:eastAsia="仿宋_GB2312" w:cs="宋体"/>
          <w:color w:val="000000"/>
          <w:kern w:val="0"/>
          <w:sz w:val="32"/>
          <w:szCs w:val="32"/>
          <w:shd w:val="clear" w:color="auto" w:fill="FFFFFF"/>
          <w:lang w:val="zh-CN"/>
        </w:rPr>
        <w:t>强化</w:t>
      </w:r>
      <w:r>
        <w:rPr>
          <w:rFonts w:hint="eastAsia" w:ascii="仿宋_GB2312" w:hAnsi="宋体" w:eastAsia="仿宋_GB2312" w:cs="宋体"/>
          <w:color w:val="000000"/>
          <w:kern w:val="0"/>
          <w:sz w:val="32"/>
          <w:szCs w:val="32"/>
          <w:shd w:val="clear" w:color="auto" w:fill="FFFFFF"/>
          <w:lang w:val="en-US" w:eastAsia="zh-CN"/>
        </w:rPr>
        <w:t>预算绩效</w:t>
      </w:r>
      <w:r>
        <w:rPr>
          <w:rFonts w:hint="eastAsia" w:ascii="仿宋_GB2312" w:hAnsi="宋体" w:eastAsia="仿宋_GB2312" w:cs="宋体"/>
          <w:color w:val="000000"/>
          <w:kern w:val="0"/>
          <w:sz w:val="32"/>
          <w:szCs w:val="32"/>
          <w:shd w:val="clear" w:color="auto" w:fill="FFFFFF"/>
          <w:lang w:val="zh-CN"/>
        </w:rPr>
        <w:t>管理，较好</w:t>
      </w:r>
      <w:r>
        <w:rPr>
          <w:rFonts w:hint="eastAsia" w:ascii="仿宋_GB2312" w:hAnsi="宋体" w:eastAsia="仿宋_GB2312" w:cs="宋体"/>
          <w:color w:val="000000"/>
          <w:kern w:val="0"/>
          <w:sz w:val="32"/>
          <w:szCs w:val="32"/>
          <w:shd w:val="clear" w:color="auto" w:fill="FFFFFF"/>
          <w:lang w:val="en-US" w:eastAsia="zh-CN"/>
        </w:rPr>
        <w:t>地</w:t>
      </w:r>
      <w:r>
        <w:rPr>
          <w:rFonts w:hint="eastAsia" w:ascii="仿宋_GB2312" w:hAnsi="宋体" w:eastAsia="仿宋_GB2312" w:cs="宋体"/>
          <w:color w:val="000000"/>
          <w:kern w:val="0"/>
          <w:sz w:val="32"/>
          <w:szCs w:val="32"/>
          <w:shd w:val="clear" w:color="auto" w:fill="FFFFFF"/>
          <w:lang w:val="zh-CN"/>
        </w:rPr>
        <w:t>完成了部门绩效目标制定和执行、预算支出控制与执行等工作，部门整体支出管理水平有效提升。</w:t>
      </w:r>
    </w:p>
    <w:p w14:paraId="7B8534E3">
      <w:pPr>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1.履职效能。</w:t>
      </w:r>
      <w:r>
        <w:rPr>
          <w:rFonts w:hint="eastAsia" w:ascii="仿宋_GB2312" w:hAnsi="仿宋_GB2312" w:eastAsia="仿宋_GB2312" w:cs="仿宋_GB2312"/>
          <w:sz w:val="32"/>
          <w:szCs w:val="32"/>
        </w:rPr>
        <w:t>部门整体绩效目标中选定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lang w:val="en-US" w:eastAsia="zh-CN"/>
        </w:rPr>
        <w:t>安排511名劳模体检”“组织60名劳模赴外地疗休养”“按规定比例向四川省总工会上解工会经费”“维持100个劳动者驿站正常运转”“开展市级困难职工帮扶工作”等5个</w:t>
      </w:r>
      <w:r>
        <w:rPr>
          <w:rFonts w:hint="eastAsia" w:ascii="仿宋_GB2312" w:hAnsi="仿宋_GB2312" w:eastAsia="仿宋_GB2312" w:cs="仿宋_GB2312"/>
          <w:sz w:val="32"/>
          <w:szCs w:val="32"/>
        </w:rPr>
        <w:t>核心职能目标</w:t>
      </w:r>
      <w:r>
        <w:rPr>
          <w:rFonts w:hint="eastAsia" w:ascii="仿宋_GB2312" w:hAnsi="仿宋_GB2312" w:eastAsia="仿宋_GB2312" w:cs="仿宋_GB2312"/>
          <w:sz w:val="32"/>
          <w:szCs w:val="32"/>
          <w:lang w:val="en-US" w:eastAsia="zh-CN"/>
        </w:rPr>
        <w:t>进行分析。经过分析发现履职效能良好，以上目标均全部完成，展现了工会“忠诚党的事业，竭诚服务职工”的职责职能。</w:t>
      </w:r>
    </w:p>
    <w:p w14:paraId="3168A9A6">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仿宋_GB2312" w:eastAsia="仿宋_GB2312" w:cs="仿宋_GB2312"/>
          <w:b/>
          <w:bCs/>
          <w:sz w:val="32"/>
          <w:szCs w:val="32"/>
        </w:rPr>
        <w:t>2.预算管理。</w:t>
      </w:r>
      <w:r>
        <w:rPr>
          <w:rFonts w:hint="eastAsia" w:ascii="仿宋_GB2312" w:hAnsi="宋体" w:eastAsia="仿宋_GB2312" w:cs="宋体"/>
          <w:color w:val="000000"/>
          <w:kern w:val="0"/>
          <w:sz w:val="32"/>
          <w:szCs w:val="32"/>
          <w:shd w:val="clear" w:color="auto" w:fill="FFFFFF"/>
          <w:lang w:val="zh-CN"/>
        </w:rPr>
        <w:t>按相关要求、程序、报表格式编制部门预算，并按规定的时间报送</w:t>
      </w:r>
      <w:r>
        <w:rPr>
          <w:rFonts w:hint="eastAsia" w:ascii="仿宋_GB2312" w:hAnsi="宋体" w:eastAsia="仿宋_GB2312" w:cs="宋体"/>
          <w:color w:val="000000"/>
          <w:kern w:val="0"/>
          <w:sz w:val="32"/>
          <w:szCs w:val="32"/>
          <w:shd w:val="clear" w:color="auto" w:fill="FFFFFF"/>
          <w:lang w:val="en-US" w:eastAsia="zh-CN"/>
        </w:rPr>
        <w:t>市</w:t>
      </w:r>
      <w:r>
        <w:rPr>
          <w:rFonts w:hint="eastAsia" w:ascii="仿宋_GB2312" w:hAnsi="宋体" w:eastAsia="仿宋_GB2312" w:cs="宋体"/>
          <w:color w:val="000000"/>
          <w:kern w:val="0"/>
          <w:sz w:val="32"/>
          <w:szCs w:val="32"/>
          <w:shd w:val="clear" w:color="auto" w:fill="FFFFFF"/>
          <w:lang w:val="zh-CN"/>
        </w:rPr>
        <w:t>财政局。按照“统筹兼顾、确保重点”的原则安排各项支出，在核定</w:t>
      </w:r>
      <w:r>
        <w:rPr>
          <w:rFonts w:hint="eastAsia" w:ascii="仿宋_GB2312" w:hAnsi="宋体" w:eastAsia="仿宋_GB2312" w:cs="宋体"/>
          <w:color w:val="000000"/>
          <w:kern w:val="0"/>
          <w:sz w:val="32"/>
          <w:szCs w:val="32"/>
          <w:shd w:val="clear" w:color="auto" w:fill="FFFFFF"/>
          <w:lang w:val="en-US" w:eastAsia="zh-CN"/>
        </w:rPr>
        <w:t>基本</w:t>
      </w:r>
      <w:r>
        <w:rPr>
          <w:rFonts w:hint="eastAsia" w:ascii="仿宋_GB2312" w:hAnsi="宋体" w:eastAsia="仿宋_GB2312" w:cs="宋体"/>
          <w:color w:val="000000"/>
          <w:kern w:val="0"/>
          <w:sz w:val="32"/>
          <w:szCs w:val="32"/>
          <w:shd w:val="clear" w:color="auto" w:fill="FFFFFF"/>
          <w:lang w:val="zh-CN"/>
        </w:rPr>
        <w:t>支出、项目支出等分类支出数额情况下，核定</w:t>
      </w:r>
      <w:r>
        <w:rPr>
          <w:rFonts w:hint="eastAsia" w:ascii="仿宋_GB2312" w:hAnsi="宋体" w:eastAsia="仿宋_GB2312" w:cs="宋体"/>
          <w:color w:val="000000"/>
          <w:kern w:val="0"/>
          <w:sz w:val="32"/>
          <w:szCs w:val="32"/>
          <w:shd w:val="clear" w:color="auto" w:fill="FFFFFF"/>
          <w:lang w:val="en-US" w:eastAsia="zh-CN"/>
        </w:rPr>
        <w:t>奖金</w:t>
      </w:r>
      <w:r>
        <w:rPr>
          <w:rFonts w:hint="eastAsia"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en-US" w:eastAsia="zh-CN"/>
        </w:rPr>
        <w:t>离休费</w:t>
      </w:r>
      <w:r>
        <w:rPr>
          <w:rFonts w:hint="eastAsia"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en-US" w:eastAsia="zh-CN"/>
        </w:rPr>
        <w:t>生活补助、其他个人和家庭的补助</w:t>
      </w:r>
      <w:r>
        <w:rPr>
          <w:rFonts w:hint="eastAsia" w:ascii="仿宋_GB2312" w:hAnsi="宋体" w:eastAsia="仿宋_GB2312" w:cs="宋体"/>
          <w:color w:val="000000"/>
          <w:kern w:val="0"/>
          <w:sz w:val="32"/>
          <w:szCs w:val="32"/>
          <w:shd w:val="clear" w:color="auto" w:fill="FFFFFF"/>
          <w:lang w:val="zh-CN"/>
        </w:rPr>
        <w:t>等末级支出明细。在预算执行中严格控制各项支出，按照国家有关财务规章规定的开支范围和开支标准开支，</w:t>
      </w:r>
      <w:r>
        <w:rPr>
          <w:rFonts w:hint="eastAsia" w:ascii="仿宋_GB2312" w:hAnsi="宋体" w:eastAsia="仿宋_GB2312" w:cs="宋体"/>
          <w:color w:val="000000"/>
          <w:kern w:val="0"/>
          <w:sz w:val="32"/>
          <w:szCs w:val="32"/>
          <w:shd w:val="clear" w:color="auto" w:fill="FFFFFF"/>
          <w:lang w:val="en-US" w:eastAsia="zh-CN"/>
        </w:rPr>
        <w:t>未</w:t>
      </w:r>
      <w:r>
        <w:rPr>
          <w:rFonts w:hint="eastAsia" w:ascii="仿宋_GB2312" w:hAnsi="宋体" w:eastAsia="仿宋_GB2312" w:cs="宋体"/>
          <w:color w:val="000000"/>
          <w:kern w:val="0"/>
          <w:sz w:val="32"/>
          <w:szCs w:val="32"/>
          <w:shd w:val="clear" w:color="auto" w:fill="FFFFFF"/>
          <w:lang w:val="zh-CN"/>
        </w:rPr>
        <w:t>随意改变资金用途和支出规模。</w:t>
      </w:r>
    </w:p>
    <w:p w14:paraId="015EE0D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3.财务管理。</w:t>
      </w:r>
      <w:r>
        <w:rPr>
          <w:rFonts w:hint="eastAsia" w:ascii="仿宋_GB2312" w:hAnsi="仿宋_GB2312" w:eastAsia="仿宋_GB2312" w:cs="仿宋_GB2312"/>
          <w:sz w:val="32"/>
          <w:szCs w:val="32"/>
          <w:lang w:val="en-US" w:eastAsia="zh-CN"/>
        </w:rPr>
        <w:t>结合市总工会职责职能和各部室年度工作计划，严格按照市财政局要求，科学合理编制</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lang w:val="en-US" w:eastAsia="zh-CN"/>
        </w:rPr>
        <w:t>并将预算绩效目标细化到具体项目或活动上，包括职工服务、教育培训、工会活动、维权服务、自身建设等多个方面，合理分配预算资金，确保关键项目得到足够的资金支持，同时避免资源的浪费和重复投入；在预算执行过程中，建立健全实时监控机制，定期跟踪预算执行情况，包括资金到位情况、使用进度、效果评估等，同时注重资金使用流程的规范性合法性，持续加强审批和监管力度，确保资金安全和有效使用，防止浪费、挪用等行为的发生。</w:t>
      </w:r>
    </w:p>
    <w:p w14:paraId="69AFDC6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4.资产管理。</w:t>
      </w:r>
      <w:r>
        <w:rPr>
          <w:rFonts w:hint="eastAsia" w:ascii="仿宋_GB2312" w:hAnsi="仿宋_GB2312" w:eastAsia="仿宋_GB2312" w:cs="仿宋_GB2312"/>
          <w:sz w:val="32"/>
          <w:szCs w:val="32"/>
          <w:lang w:val="en-US" w:eastAsia="zh-CN"/>
        </w:rPr>
        <w:t>目前，市总工会绝大多数资产为工会经费形成的“工会资产”。在管理方面，严格按照全国总工会、省总工会和市总工会有关规定，明确资产购置、使用、处置等各个环节的管理流程和责任主体，确保资产管理的规范化和制度化。安排专人，定期对工会资产进行全面清查，建立了详细的资产台账，包括资产名称、规格、型号、数量、价值、购置日期、使用部门等信息，确保资产的账实相符和可追溯性。</w:t>
      </w:r>
    </w:p>
    <w:p w14:paraId="45B478F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（二）部门预算项目绩效分析。</w:t>
      </w:r>
    </w:p>
    <w:p w14:paraId="24BC8B4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1.市总工会</w:t>
      </w:r>
      <w:r>
        <w:rPr>
          <w:rFonts w:hint="eastAsia" w:ascii="仿宋_GB2312" w:hAnsi="仿宋_GB2312" w:eastAsia="仿宋_GB2312" w:cs="仿宋_GB2312"/>
          <w:b/>
          <w:bCs/>
          <w:sz w:val="32"/>
          <w:szCs w:val="32"/>
        </w:rPr>
        <w:t>常年项目绩效分析。</w:t>
      </w:r>
      <w:r>
        <w:rPr>
          <w:rFonts w:hint="eastAsia" w:ascii="仿宋_GB2312" w:hAnsi="仿宋_GB2312" w:eastAsia="仿宋_GB2312" w:cs="仿宋_GB2312"/>
          <w:sz w:val="32"/>
          <w:szCs w:val="32"/>
        </w:rPr>
        <w:t>该类项目总数</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个，涉及预算总金额</w:t>
      </w:r>
      <w:r>
        <w:rPr>
          <w:rFonts w:hint="eastAsia" w:ascii="仿宋_GB2312" w:hAnsi="仿宋_GB2312" w:eastAsia="仿宋_GB2312" w:cs="仿宋_GB2312"/>
          <w:sz w:val="32"/>
          <w:szCs w:val="32"/>
          <w:lang w:val="en-US" w:eastAsia="zh-CN"/>
        </w:rPr>
        <w:t>772.63</w:t>
      </w:r>
      <w:r>
        <w:rPr>
          <w:rFonts w:hint="eastAsia" w:ascii="仿宋_GB2312" w:hAnsi="仿宋_GB2312" w:eastAsia="仿宋_GB2312" w:cs="仿宋_GB2312"/>
          <w:sz w:val="32"/>
          <w:szCs w:val="32"/>
        </w:rPr>
        <w:t>万元，1—12月预算执行总体进度为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 xml:space="preserve"> %，其中：预算结余率大于10%的项目共计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其中：①工会经费项目710.00万元，设置3个产出指标、1个成本指标、2个效益指标、1个满意度指标，目标实现率100%，支出控制率100%、预算完成率100%、执行进度较好，资金结余率0，无违规记录；②困难劳模补助及劳模体检项目16.20万元，设置3个产出指标、1个成本指标、2个效益指标、1个满意度指标，目标实现率100%，支出控制率100%、预算完成率100%、执行进度较好，资金结余率0，无违规记录；③市劳模疗休养及劳模体检30.97万元，设置4个产出指标、2个成本指标、1个效益指标、1个满意度指标，目标实现率100%，支出控制率100%、预算完成率100%、执行进度较好，资金结余率0，无违规记录；④困难职工帮扶项目10.00万元，设置3个产出指标、1个成本指标、1个效益指标、1个满意度指标，目标实现率100%，支出控制率100%、预算完成率100%、执行进度较好，资金结余率0，无违规记录；⑤乡村振兴工作经费项目5.46万元，设置3个产出指标、2个成本指标、2个效益指标、2个满意度指标，目标实现率100%，支出控制率100%、预算完成率100%、执行进度较好，资金结余率0，无违规记录。</w:t>
      </w:r>
    </w:p>
    <w:p w14:paraId="647266E3">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阶段（一次性）项目绩效分析。</w:t>
      </w:r>
      <w:r>
        <w:rPr>
          <w:rFonts w:hint="eastAsia" w:ascii="仿宋_GB2312" w:hAnsi="仿宋_GB2312" w:eastAsia="仿宋_GB2312" w:cs="仿宋_GB2312"/>
          <w:sz w:val="32"/>
          <w:szCs w:val="32"/>
        </w:rPr>
        <w:t>该类项目总数</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个，涉及预算总金额</w:t>
      </w:r>
      <w:r>
        <w:rPr>
          <w:rFonts w:hint="eastAsia" w:ascii="仿宋_GB2312" w:hAnsi="仿宋_GB2312" w:eastAsia="仿宋_GB2312" w:cs="仿宋_GB2312"/>
          <w:sz w:val="32"/>
          <w:szCs w:val="32"/>
          <w:lang w:val="en-US" w:eastAsia="zh-CN"/>
        </w:rPr>
        <w:t>170.97</w:t>
      </w:r>
      <w:r>
        <w:rPr>
          <w:rFonts w:hint="eastAsia" w:ascii="仿宋_GB2312" w:hAnsi="仿宋_GB2312" w:eastAsia="仿宋_GB2312" w:cs="仿宋_GB2312"/>
          <w:sz w:val="32"/>
          <w:szCs w:val="32"/>
        </w:rPr>
        <w:t>万元，1—12月预算执行总体进度为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%，其中：预算结余率大于10%的项目共计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其中：①省级财政工会专项项目160.97万元，设置13个产出指标、7个成本指标、6个效益指标、3个满意度指标，目标实现率100%，支出控制率100%、预算完成率100%、执行进度较好，资金结余率0，无违规记录；②劳动者驿站项目设置4个产出指标、3个成本指标、3个效益指标、1个满意度指标，目标实现率100%，支出控制率100%、预算完成率100%、执行进度较好，资金结余率0，无违规记录。</w:t>
      </w:r>
    </w:p>
    <w:p w14:paraId="13954DB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rPr>
        <w:t>）绩效结果应用情况。</w:t>
      </w:r>
      <w:r>
        <w:rPr>
          <w:rFonts w:hint="eastAsia" w:ascii="仿宋_GB2312" w:hAnsi="仿宋_GB2312" w:eastAsia="仿宋_GB2312" w:cs="仿宋_GB2312"/>
          <w:color w:val="auto"/>
          <w:kern w:val="2"/>
          <w:sz w:val="32"/>
          <w:szCs w:val="32"/>
          <w:lang w:val="en-US" w:eastAsia="zh-CN" w:bidi="ar-SA"/>
        </w:rPr>
        <w:t>预算绩效管理结果应用主要体现在以上两个方面：一是有助于</w:t>
      </w:r>
      <w:r>
        <w:rPr>
          <w:rFonts w:hint="eastAsia" w:ascii="仿宋_GB2312" w:hAnsi="仿宋_GB2312" w:eastAsia="仿宋_GB2312" w:cs="仿宋_GB2312"/>
          <w:color w:val="auto"/>
          <w:kern w:val="2"/>
          <w:sz w:val="32"/>
          <w:szCs w:val="32"/>
          <w:lang w:val="zh-CN" w:eastAsia="zh-CN" w:bidi="ar-SA"/>
        </w:rPr>
        <w:t>优化资源配置，</w:t>
      </w:r>
      <w:r>
        <w:rPr>
          <w:rFonts w:hint="eastAsia" w:ascii="仿宋_GB2312" w:hAnsi="仿宋_GB2312" w:eastAsia="仿宋_GB2312" w:cs="仿宋_GB2312"/>
          <w:color w:val="auto"/>
          <w:kern w:val="2"/>
          <w:sz w:val="32"/>
          <w:szCs w:val="32"/>
          <w:lang w:val="en-US" w:eastAsia="zh-CN" w:bidi="ar-SA"/>
        </w:rPr>
        <w:t>将</w:t>
      </w:r>
      <w:r>
        <w:rPr>
          <w:rFonts w:hint="eastAsia" w:ascii="仿宋_GB2312" w:hAnsi="仿宋_GB2312" w:eastAsia="仿宋_GB2312" w:cs="仿宋_GB2312"/>
          <w:color w:val="auto"/>
          <w:kern w:val="2"/>
          <w:sz w:val="32"/>
          <w:szCs w:val="32"/>
          <w:lang w:val="zh-CN" w:eastAsia="zh-CN" w:bidi="ar-SA"/>
        </w:rPr>
        <w:t>绩效管理结果与预算安排、</w:t>
      </w:r>
      <w:r>
        <w:rPr>
          <w:rFonts w:hint="eastAsia" w:ascii="仿宋_GB2312" w:hAnsi="仿宋_GB2312" w:eastAsia="仿宋_GB2312" w:cs="仿宋_GB2312"/>
          <w:color w:val="auto"/>
          <w:kern w:val="2"/>
          <w:sz w:val="32"/>
          <w:szCs w:val="32"/>
          <w:lang w:val="en-US" w:eastAsia="zh-CN" w:bidi="ar-SA"/>
        </w:rPr>
        <w:t>项目</w:t>
      </w:r>
      <w:r>
        <w:rPr>
          <w:rFonts w:hint="eastAsia" w:ascii="仿宋_GB2312" w:hAnsi="仿宋_GB2312" w:eastAsia="仿宋_GB2312" w:cs="仿宋_GB2312"/>
          <w:color w:val="auto"/>
          <w:kern w:val="2"/>
          <w:sz w:val="32"/>
          <w:szCs w:val="32"/>
          <w:lang w:val="zh-CN" w:eastAsia="zh-CN" w:bidi="ar-SA"/>
        </w:rPr>
        <w:t>调整挂钩，推进各</w:t>
      </w:r>
      <w:r>
        <w:rPr>
          <w:rFonts w:hint="eastAsia" w:ascii="仿宋_GB2312" w:hAnsi="仿宋_GB2312" w:eastAsia="仿宋_GB2312" w:cs="仿宋_GB2312"/>
          <w:color w:val="auto"/>
          <w:kern w:val="2"/>
          <w:sz w:val="32"/>
          <w:szCs w:val="32"/>
          <w:lang w:val="en-US" w:eastAsia="zh-CN" w:bidi="ar-SA"/>
        </w:rPr>
        <w:t>业务部室不算</w:t>
      </w:r>
      <w:r>
        <w:rPr>
          <w:rFonts w:hint="eastAsia" w:ascii="仿宋_GB2312" w:hAnsi="仿宋_GB2312" w:eastAsia="仿宋_GB2312" w:cs="仿宋_GB2312"/>
          <w:color w:val="auto"/>
          <w:kern w:val="2"/>
          <w:sz w:val="32"/>
          <w:szCs w:val="32"/>
          <w:lang w:val="zh-CN" w:eastAsia="zh-CN" w:bidi="ar-SA"/>
        </w:rPr>
        <w:t>完善预算管理、改进</w:t>
      </w:r>
      <w:r>
        <w:rPr>
          <w:rFonts w:hint="eastAsia" w:ascii="仿宋_GB2312" w:hAnsi="仿宋_GB2312" w:eastAsia="仿宋_GB2312" w:cs="仿宋_GB2312"/>
          <w:color w:val="auto"/>
          <w:kern w:val="2"/>
          <w:sz w:val="32"/>
          <w:szCs w:val="32"/>
          <w:lang w:val="en-US" w:eastAsia="zh-CN" w:bidi="ar-SA"/>
        </w:rPr>
        <w:t>工作</w:t>
      </w:r>
      <w:r>
        <w:rPr>
          <w:rFonts w:hint="eastAsia" w:ascii="仿宋_GB2312" w:hAnsi="仿宋_GB2312" w:eastAsia="仿宋_GB2312" w:cs="仿宋_GB2312"/>
          <w:color w:val="auto"/>
          <w:kern w:val="2"/>
          <w:sz w:val="32"/>
          <w:szCs w:val="32"/>
          <w:lang w:val="zh-CN" w:eastAsia="zh-CN" w:bidi="ar-SA"/>
        </w:rPr>
        <w:t>措施、提高履职效能，提升人员类、运转类、特定目标类</w:t>
      </w:r>
      <w:r>
        <w:rPr>
          <w:rFonts w:hint="eastAsia" w:ascii="仿宋_GB2312" w:hAnsi="仿宋_GB2312" w:eastAsia="仿宋_GB2312" w:cs="仿宋_GB2312"/>
          <w:color w:val="auto"/>
          <w:kern w:val="2"/>
          <w:sz w:val="32"/>
          <w:szCs w:val="32"/>
          <w:lang w:val="en-US" w:eastAsia="zh-CN" w:bidi="ar-SA"/>
        </w:rPr>
        <w:t>项目</w:t>
      </w:r>
      <w:r>
        <w:rPr>
          <w:rFonts w:hint="eastAsia" w:ascii="仿宋_GB2312" w:hAnsi="仿宋_GB2312" w:eastAsia="仿宋_GB2312" w:cs="仿宋_GB2312"/>
          <w:color w:val="auto"/>
          <w:kern w:val="2"/>
          <w:sz w:val="32"/>
          <w:szCs w:val="32"/>
          <w:lang w:val="zh-CN" w:eastAsia="zh-CN" w:bidi="ar-SA"/>
        </w:rPr>
        <w:t>资金使用效益和政策实施效果。二是推进监督和信息公开，预算绩效管理依法接受监督，对</w:t>
      </w:r>
      <w:r>
        <w:rPr>
          <w:rFonts w:hint="eastAsia" w:ascii="仿宋_GB2312" w:hAnsi="仿宋_GB2312" w:eastAsia="仿宋_GB2312" w:cs="仿宋_GB2312"/>
          <w:color w:val="auto"/>
          <w:kern w:val="2"/>
          <w:sz w:val="32"/>
          <w:szCs w:val="32"/>
          <w:lang w:val="en-US" w:eastAsia="zh-CN" w:bidi="ar-SA"/>
        </w:rPr>
        <w:t>违规违纪行为或错误流程等及时进行纠正，按要求</w:t>
      </w:r>
      <w:r>
        <w:rPr>
          <w:rFonts w:hint="eastAsia" w:ascii="仿宋_GB2312" w:hAnsi="仿宋_GB2312" w:eastAsia="仿宋_GB2312" w:cs="仿宋_GB2312"/>
          <w:color w:val="auto"/>
          <w:kern w:val="2"/>
          <w:sz w:val="32"/>
          <w:szCs w:val="32"/>
          <w:lang w:val="zh-CN" w:eastAsia="zh-CN" w:bidi="ar-SA"/>
        </w:rPr>
        <w:t>向</w:t>
      </w:r>
      <w:r>
        <w:rPr>
          <w:rFonts w:hint="eastAsia" w:ascii="仿宋_GB2312" w:hAnsi="仿宋_GB2312" w:eastAsia="仿宋_GB2312" w:cs="仿宋_GB2312"/>
          <w:color w:val="auto"/>
          <w:kern w:val="2"/>
          <w:sz w:val="32"/>
          <w:szCs w:val="32"/>
          <w:lang w:val="en-US" w:eastAsia="zh-CN" w:bidi="ar-SA"/>
        </w:rPr>
        <w:t>全</w:t>
      </w:r>
      <w:r>
        <w:rPr>
          <w:rFonts w:hint="eastAsia" w:ascii="仿宋_GB2312" w:hAnsi="仿宋_GB2312" w:eastAsia="仿宋_GB2312" w:cs="仿宋_GB2312"/>
          <w:color w:val="auto"/>
          <w:kern w:val="2"/>
          <w:sz w:val="32"/>
          <w:szCs w:val="32"/>
          <w:lang w:val="zh-CN" w:eastAsia="zh-CN" w:bidi="ar-SA"/>
        </w:rPr>
        <w:t>社会主动公开</w:t>
      </w:r>
      <w:r>
        <w:rPr>
          <w:rFonts w:hint="eastAsia" w:ascii="仿宋_GB2312" w:hAnsi="仿宋_GB2312" w:eastAsia="仿宋_GB2312" w:cs="仿宋_GB2312"/>
          <w:color w:val="auto"/>
          <w:kern w:val="2"/>
          <w:sz w:val="32"/>
          <w:szCs w:val="32"/>
          <w:lang w:val="en-US" w:eastAsia="zh-CN" w:bidi="ar-SA"/>
        </w:rPr>
        <w:t>预算绩效管理情况</w:t>
      </w:r>
      <w:r>
        <w:rPr>
          <w:rFonts w:hint="eastAsia" w:ascii="仿宋_GB2312" w:hAnsi="仿宋_GB2312" w:eastAsia="仿宋_GB2312" w:cs="仿宋_GB2312"/>
          <w:color w:val="auto"/>
          <w:kern w:val="2"/>
          <w:sz w:val="32"/>
          <w:szCs w:val="32"/>
          <w:lang w:val="zh-CN" w:eastAsia="zh-CN" w:bidi="ar-SA"/>
        </w:rPr>
        <w:t>，</w:t>
      </w:r>
      <w:r>
        <w:rPr>
          <w:rFonts w:hint="eastAsia" w:ascii="仿宋_GB2312" w:hAnsi="仿宋_GB2312" w:eastAsia="仿宋_GB2312" w:cs="仿宋_GB2312"/>
          <w:color w:val="auto"/>
          <w:kern w:val="2"/>
          <w:sz w:val="32"/>
          <w:szCs w:val="32"/>
          <w:lang w:val="en-US" w:eastAsia="zh-CN" w:bidi="ar-SA"/>
        </w:rPr>
        <w:t>以此</w:t>
      </w:r>
      <w:r>
        <w:rPr>
          <w:rFonts w:hint="eastAsia" w:ascii="仿宋_GB2312" w:hAnsi="仿宋_GB2312" w:eastAsia="仿宋_GB2312" w:cs="仿宋_GB2312"/>
          <w:color w:val="auto"/>
          <w:kern w:val="2"/>
          <w:sz w:val="32"/>
          <w:szCs w:val="32"/>
          <w:lang w:val="zh-CN" w:eastAsia="zh-CN" w:bidi="ar-SA"/>
        </w:rPr>
        <w:t>强化绩效管理主体责任意识</w:t>
      </w:r>
      <w:r>
        <w:rPr>
          <w:rFonts w:hint="eastAsia" w:ascii="仿宋_GB2312" w:hAnsi="仿宋_GB2312" w:eastAsia="仿宋_GB2312" w:cs="仿宋_GB2312"/>
          <w:color w:val="auto"/>
          <w:kern w:val="2"/>
          <w:sz w:val="32"/>
          <w:szCs w:val="32"/>
          <w:lang w:val="en-US" w:eastAsia="zh-CN" w:bidi="ar-SA"/>
        </w:rPr>
        <w:t xml:space="preserve">   </w:t>
      </w:r>
    </w:p>
    <w:p w14:paraId="7EBB311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四、评价结论及建议</w:t>
      </w:r>
    </w:p>
    <w:p w14:paraId="44E150D6">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楷体_GB2312" w:hAnsi="楷体_GB2312" w:eastAsia="楷体_GB2312" w:cs="楷体_GB2312"/>
          <w:b/>
          <w:bCs/>
          <w:sz w:val="32"/>
          <w:szCs w:val="32"/>
        </w:rPr>
        <w:t>（一）评价结论。</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在资金使用合规性方面，严格执行预算，项目经费使用管理符合资金管理相关规定，未发现违规现象；在财务监控有效性方面，通过市级项目预算绩效监控分析表区分各项目并进行了有效监控，查找了偏差原因，对完成目标的可能性进行有效评估；在预算绩效工作创新方面，与博思软件公司合作，开发工会财务一体化监督平台，对年度项目资金实施项目库管理，形成专题报告上报上级部门，总结了在会计制度执行、高质量预算管理和绩效管理等方面的成绩，同时针对存在的问题提出改进措施；在项目完成效果方面，通过实施乡村振兴、劳模春节慰问及疗休养、困难职工帮扶、职工常态化送温暖等，切实提升了职工的幸福指数，激发和调动广大职工的主人翁意识和建功立业的主动性积极性，为维护职工队伍稳定、促进社会和谐贡献了工会力量。综上所述，市总工会绩效自评得分100分。</w:t>
      </w:r>
    </w:p>
    <w:p w14:paraId="4493B1BD">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（二）存在问题。</w:t>
      </w:r>
      <w:r>
        <w:rPr>
          <w:rFonts w:hint="eastAsia" w:ascii="仿宋_GB2312" w:hAnsi="仿宋_GB2312" w:eastAsia="仿宋_GB2312" w:cs="仿宋_GB2312"/>
          <w:sz w:val="32"/>
          <w:szCs w:val="32"/>
          <w:lang w:val="en-US" w:eastAsia="zh-CN"/>
        </w:rPr>
        <w:t>市总工会在预算绩效管理方面存在的问题主要体现在：一是思想认识不到位，部分业务部室在思想认识上存在误区，主观上将预算绩效管理任务视为“财务之事”，认为“没必要开展也没能力开展”，参与的主动性和积极性不够，配合协作不充分，事前评估、事中监控、事后评价的主体责任落实不严不实，</w:t>
      </w:r>
      <w:r>
        <w:rPr>
          <w:rFonts w:hint="default" w:ascii="仿宋_GB2312" w:hAnsi="仿宋_GB2312" w:eastAsia="仿宋_GB2312" w:cs="仿宋_GB2312"/>
          <w:sz w:val="32"/>
          <w:szCs w:val="32"/>
          <w:lang w:val="en-US" w:eastAsia="zh-CN"/>
        </w:rPr>
        <w:t>导致业务管理与绩效管理脱节</w:t>
      </w:r>
      <w:r>
        <w:rPr>
          <w:rFonts w:hint="eastAsia" w:ascii="仿宋_GB2312" w:hAnsi="仿宋_GB2312" w:eastAsia="仿宋_GB2312" w:cs="仿宋_GB2312"/>
          <w:sz w:val="32"/>
          <w:szCs w:val="32"/>
          <w:lang w:val="en-US" w:eastAsia="zh-CN"/>
        </w:rPr>
        <w:t>的情况，</w:t>
      </w:r>
      <w:r>
        <w:rPr>
          <w:rFonts w:hint="default" w:ascii="仿宋_GB2312" w:hAnsi="仿宋_GB2312" w:eastAsia="仿宋_GB2312" w:cs="仿宋_GB2312"/>
          <w:sz w:val="32"/>
          <w:szCs w:val="32"/>
          <w:lang w:val="en-US" w:eastAsia="zh-CN"/>
        </w:rPr>
        <w:t>弱化了实施预算绩效管理的最基本</w:t>
      </w:r>
      <w:r>
        <w:rPr>
          <w:rFonts w:hint="eastAsia" w:ascii="仿宋_GB2312" w:hAnsi="仿宋_GB2312" w:eastAsia="仿宋_GB2312" w:cs="仿宋_GB2312"/>
          <w:sz w:val="32"/>
          <w:szCs w:val="32"/>
          <w:lang w:val="en-US" w:eastAsia="zh-CN"/>
        </w:rPr>
        <w:t>最关键的</w:t>
      </w:r>
      <w:r>
        <w:rPr>
          <w:rFonts w:hint="default" w:ascii="仿宋_GB2312" w:hAnsi="仿宋_GB2312" w:eastAsia="仿宋_GB2312" w:cs="仿宋_GB2312"/>
          <w:sz w:val="32"/>
          <w:szCs w:val="32"/>
          <w:lang w:val="en-US" w:eastAsia="zh-CN"/>
        </w:rPr>
        <w:t>环节</w:t>
      </w:r>
      <w:r>
        <w:rPr>
          <w:rFonts w:hint="eastAsia" w:ascii="仿宋_GB2312" w:hAnsi="仿宋_GB2312" w:eastAsia="仿宋_GB2312" w:cs="仿宋_GB2312"/>
          <w:sz w:val="32"/>
          <w:szCs w:val="32"/>
          <w:lang w:val="en-US" w:eastAsia="zh-CN"/>
        </w:rPr>
        <w:t>；二是绩效目标设置不精准，在实际操作过程中，业务部门无法将理论认识与实践活动结合起来，部分项目的绩效目标设置也不能较好地将项目实施成效和目标结合起来，大多数指标都是诸如“参加人数”“举办次数”“完成时间”等量化性质突出的产出指标，量化难度较大的效益指标和满意度指标等设置也比较粗糙简单，绩效指标的覆盖面不均衡不全面，权重设置仅仅依靠自身经验，主观因素占比较大，导致先进高效评价方法没有得到充分广泛的应用。</w:t>
      </w:r>
    </w:p>
    <w:p w14:paraId="4ED82F9A">
      <w:pPr>
        <w:pStyle w:val="2"/>
        <w:pageBreakBefore w:val="0"/>
        <w:kinsoku/>
        <w:wordWrap/>
        <w:overflowPunct/>
        <w:topLinePunct w:val="0"/>
        <w:bidi w:val="0"/>
        <w:spacing w:beforeLines="0" w:line="576" w:lineRule="exact"/>
        <w:ind w:left="0" w:leftChars="0"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（三）改进建议。</w:t>
      </w:r>
      <w:r>
        <w:rPr>
          <w:rFonts w:hint="eastAsia" w:ascii="仿宋_GB2312" w:hAnsi="仿宋_GB2312" w:eastAsia="仿宋_GB2312" w:cs="仿宋_GB2312"/>
          <w:sz w:val="32"/>
          <w:szCs w:val="32"/>
          <w:lang w:val="en-US" w:eastAsia="zh-CN"/>
        </w:rPr>
        <w:t>针对上述问题，提出以下改进</w:t>
      </w:r>
      <w:r>
        <w:rPr>
          <w:rFonts w:hint="default"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lang w:val="en-US" w:eastAsia="zh-CN"/>
        </w:rPr>
        <w:t>：一是思想认识再提升，各方责任再压实。进一步宣传好相关制度、规定和政策，把</w:t>
      </w:r>
      <w:r>
        <w:rPr>
          <w:rFonts w:hint="default" w:ascii="仿宋_GB2312" w:hAnsi="仿宋_GB2312" w:eastAsia="仿宋_GB2312" w:cs="仿宋_GB2312"/>
          <w:sz w:val="32"/>
          <w:szCs w:val="32"/>
          <w:lang w:val="en-US" w:eastAsia="zh-CN"/>
        </w:rPr>
        <w:t>预算绩效管理工作从</w:t>
      </w:r>
      <w:r>
        <w:rPr>
          <w:rFonts w:hint="eastAsia" w:ascii="仿宋_GB2312" w:hAnsi="仿宋_GB2312" w:eastAsia="仿宋_GB2312" w:cs="仿宋_GB2312"/>
          <w:sz w:val="32"/>
          <w:szCs w:val="32"/>
          <w:lang w:val="en-US" w:eastAsia="zh-CN"/>
        </w:rPr>
        <w:t>业务</w:t>
      </w:r>
      <w:r>
        <w:rPr>
          <w:rFonts w:hint="default" w:ascii="仿宋_GB2312" w:hAnsi="仿宋_GB2312" w:eastAsia="仿宋_GB2312" w:cs="仿宋_GB2312"/>
          <w:sz w:val="32"/>
          <w:szCs w:val="32"/>
          <w:lang w:val="en-US" w:eastAsia="zh-CN"/>
        </w:rPr>
        <w:t>层面上升</w:t>
      </w:r>
      <w:r>
        <w:rPr>
          <w:rFonts w:hint="eastAsia" w:ascii="仿宋_GB2312" w:hAnsi="仿宋_GB2312" w:eastAsia="仿宋_GB2312" w:cs="仿宋_GB2312"/>
          <w:sz w:val="32"/>
          <w:szCs w:val="32"/>
          <w:lang w:val="en-US" w:eastAsia="zh-CN"/>
        </w:rPr>
        <w:t>至</w:t>
      </w:r>
      <w:r>
        <w:rPr>
          <w:rFonts w:hint="default" w:ascii="仿宋_GB2312" w:hAnsi="仿宋_GB2312" w:eastAsia="仿宋_GB2312" w:cs="仿宋_GB2312"/>
          <w:sz w:val="32"/>
          <w:szCs w:val="32"/>
          <w:lang w:val="en-US" w:eastAsia="zh-CN"/>
        </w:rPr>
        <w:t>政治</w:t>
      </w:r>
      <w:r>
        <w:rPr>
          <w:rFonts w:hint="eastAsia" w:ascii="仿宋_GB2312" w:hAnsi="仿宋_GB2312" w:eastAsia="仿宋_GB2312" w:cs="仿宋_GB2312"/>
          <w:sz w:val="32"/>
          <w:szCs w:val="32"/>
          <w:lang w:val="en-US" w:eastAsia="zh-CN"/>
        </w:rPr>
        <w:t>层面</w:t>
      </w:r>
      <w:r>
        <w:rPr>
          <w:rFonts w:hint="default" w:ascii="仿宋_GB2312" w:hAnsi="仿宋_GB2312" w:eastAsia="仿宋_GB2312" w:cs="仿宋_GB2312"/>
          <w:sz w:val="32"/>
          <w:szCs w:val="32"/>
          <w:lang w:val="en-US" w:eastAsia="zh-CN"/>
        </w:rPr>
        <w:t>来抓</w:t>
      </w:r>
      <w:r>
        <w:rPr>
          <w:rFonts w:hint="eastAsia" w:ascii="仿宋_GB2312" w:hAnsi="仿宋_GB2312" w:eastAsia="仿宋_GB2312" w:cs="仿宋_GB2312"/>
          <w:sz w:val="32"/>
          <w:szCs w:val="32"/>
          <w:lang w:val="en-US" w:eastAsia="zh-CN"/>
        </w:rPr>
        <w:t>，更好营造</w:t>
      </w:r>
      <w:r>
        <w:rPr>
          <w:rFonts w:hint="default" w:ascii="仿宋_GB2312" w:hAnsi="仿宋_GB2312" w:eastAsia="仿宋_GB2312" w:cs="仿宋_GB2312"/>
          <w:sz w:val="32"/>
          <w:szCs w:val="32"/>
          <w:lang w:val="en-US" w:eastAsia="zh-CN"/>
        </w:rPr>
        <w:t>“花钱必问效、无效必问责”</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讲绩效、重绩效、用绩效</w:t>
      </w:r>
      <w:r>
        <w:rPr>
          <w:rFonts w:hint="eastAsia" w:ascii="仿宋_GB2312" w:hAnsi="仿宋_GB2312" w:eastAsia="仿宋_GB2312" w:cs="仿宋_GB2312"/>
          <w:sz w:val="32"/>
          <w:szCs w:val="32"/>
          <w:lang w:val="en-US" w:eastAsia="zh-CN"/>
        </w:rPr>
        <w:t>”环境，转变“不想干”“干不了”“财务干”的错误思想。二是关键环节再突破，工作措施再精准。推广典型经验继续通过向社会组织购买服务的方式，选择第三方机构协助实施预算绩效管理工作，紧紧围绕事前、事中、事后三个关键节点，逐步打造起全方位、全过程、全覆盖的预算绩效管理体系。三是人才培养再提速，监督考核再加码。持续强化</w:t>
      </w:r>
      <w:r>
        <w:rPr>
          <w:rFonts w:hint="default" w:ascii="仿宋_GB2312" w:hAnsi="仿宋_GB2312" w:eastAsia="仿宋_GB2312" w:cs="仿宋_GB2312"/>
          <w:sz w:val="32"/>
          <w:szCs w:val="32"/>
          <w:lang w:val="en-US" w:eastAsia="zh-CN"/>
        </w:rPr>
        <w:t>对财务人员和业务</w:t>
      </w:r>
      <w:r>
        <w:rPr>
          <w:rFonts w:hint="eastAsia" w:ascii="仿宋_GB2312" w:hAnsi="仿宋_GB2312" w:eastAsia="仿宋_GB2312" w:cs="仿宋_GB2312"/>
          <w:sz w:val="32"/>
          <w:szCs w:val="32"/>
          <w:lang w:val="en-US" w:eastAsia="zh-CN"/>
        </w:rPr>
        <w:t>部室工作人员</w:t>
      </w:r>
      <w:r>
        <w:rPr>
          <w:rFonts w:hint="default" w:ascii="仿宋_GB2312" w:hAnsi="仿宋_GB2312" w:eastAsia="仿宋_GB2312" w:cs="仿宋_GB2312"/>
          <w:sz w:val="32"/>
          <w:szCs w:val="32"/>
          <w:lang w:val="en-US" w:eastAsia="zh-CN"/>
        </w:rPr>
        <w:t>的针对性、系统性培训，</w:t>
      </w:r>
      <w:r>
        <w:rPr>
          <w:rFonts w:hint="eastAsia" w:ascii="仿宋_GB2312" w:hAnsi="仿宋_GB2312" w:eastAsia="仿宋_GB2312" w:cs="仿宋_GB2312"/>
          <w:sz w:val="32"/>
          <w:szCs w:val="32"/>
          <w:lang w:val="en-US" w:eastAsia="zh-CN"/>
        </w:rPr>
        <w:t>利用线上线下平台，采用会议、竞赛等形式，尽快使相关人员全面了解预算绩效</w:t>
      </w:r>
      <w:r>
        <w:rPr>
          <w:rFonts w:hint="default" w:ascii="仿宋_GB2312" w:hAnsi="仿宋_GB2312" w:eastAsia="仿宋_GB2312" w:cs="仿宋_GB2312"/>
          <w:sz w:val="32"/>
          <w:szCs w:val="32"/>
          <w:lang w:val="en-US" w:eastAsia="zh-CN"/>
        </w:rPr>
        <w:t>政策规定</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熟练掌握</w:t>
      </w:r>
      <w:r>
        <w:rPr>
          <w:rFonts w:hint="eastAsia" w:ascii="仿宋_GB2312" w:hAnsi="仿宋_GB2312" w:eastAsia="仿宋_GB2312" w:cs="仿宋_GB2312"/>
          <w:sz w:val="32"/>
          <w:szCs w:val="32"/>
          <w:lang w:val="en-US" w:eastAsia="zh-CN"/>
        </w:rPr>
        <w:t>绩效目标编报</w:t>
      </w:r>
      <w:r>
        <w:rPr>
          <w:rFonts w:hint="default" w:ascii="仿宋_GB2312" w:hAnsi="仿宋_GB2312" w:eastAsia="仿宋_GB2312" w:cs="仿宋_GB2312"/>
          <w:sz w:val="32"/>
          <w:szCs w:val="32"/>
          <w:lang w:val="en-US" w:eastAsia="zh-CN"/>
        </w:rPr>
        <w:t>流程</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做好做实</w:t>
      </w:r>
      <w:r>
        <w:rPr>
          <w:rFonts w:hint="eastAsia" w:ascii="仿宋_GB2312" w:hAnsi="仿宋_GB2312" w:eastAsia="仿宋_GB2312" w:cs="仿宋_GB2312"/>
          <w:sz w:val="32"/>
          <w:szCs w:val="32"/>
          <w:lang w:val="en-US" w:eastAsia="zh-CN"/>
        </w:rPr>
        <w:t>事前评估、事中监控、事后评价</w:t>
      </w:r>
      <w:r>
        <w:rPr>
          <w:rFonts w:hint="default"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lang w:val="en-US" w:eastAsia="zh-CN"/>
        </w:rPr>
        <w:t>；细化监督考核，不断巩固工作成效，刹住部分工作人员“不作为、慢作为、乱作为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之风，减少“形式绩效”情况，持续深化评价结果运用。</w:t>
      </w:r>
    </w:p>
    <w:p w14:paraId="48C2695C">
      <w:pPr>
        <w:pStyle w:val="8"/>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hAnsi="Times New Roman" w:cs="Times New Roman"/>
          <w:color w:val="auto"/>
          <w:sz w:val="32"/>
          <w:szCs w:val="32"/>
          <w:highlight w:val="none"/>
          <w:lang w:val="zh-CN" w:eastAsia="zh-CN"/>
        </w:rPr>
      </w:pPr>
      <w:r>
        <w:rPr>
          <w:rFonts w:hint="eastAsia" w:hAnsi="Times New Roman" w:cs="Times New Roman"/>
          <w:color w:val="auto"/>
          <w:sz w:val="32"/>
          <w:szCs w:val="32"/>
          <w:highlight w:val="none"/>
          <w:lang w:val="zh-CN" w:eastAsia="zh-CN"/>
        </w:rPr>
        <w:t>附表：</w:t>
      </w:r>
      <w:r>
        <w:rPr>
          <w:rFonts w:hint="eastAsia" w:hAnsi="Times New Roman" w:cs="Times New Roman"/>
          <w:color w:val="auto"/>
          <w:sz w:val="32"/>
          <w:szCs w:val="32"/>
          <w:highlight w:val="none"/>
          <w:lang w:val="en-US" w:eastAsia="zh-CN"/>
        </w:rPr>
        <w:t>部门预算项目支出绩效自评表（202</w:t>
      </w:r>
      <w:r>
        <w:rPr>
          <w:rFonts w:hint="eastAsia" w:cs="Times New Roman"/>
          <w:color w:val="auto"/>
          <w:sz w:val="32"/>
          <w:szCs w:val="32"/>
          <w:highlight w:val="none"/>
          <w:lang w:val="en-US" w:eastAsia="zh-CN"/>
        </w:rPr>
        <w:t>3</w:t>
      </w:r>
      <w:r>
        <w:rPr>
          <w:rFonts w:hint="eastAsia" w:hAnsi="Times New Roman" w:cs="Times New Roman"/>
          <w:color w:val="auto"/>
          <w:sz w:val="32"/>
          <w:szCs w:val="32"/>
          <w:highlight w:val="none"/>
          <w:lang w:val="en-US" w:eastAsia="zh-CN"/>
        </w:rPr>
        <w:t>年度）</w:t>
      </w:r>
    </w:p>
    <w:p w14:paraId="5E302064">
      <w:pPr>
        <w:pStyle w:val="2"/>
        <w:pageBreakBefore w:val="0"/>
        <w:kinsoku/>
        <w:wordWrap/>
        <w:overflowPunct/>
        <w:topLinePunct w:val="0"/>
        <w:bidi w:val="0"/>
        <w:spacing w:beforeLines="0"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具体内容见附表</w:t>
      </w:r>
    </w:p>
    <w:p w14:paraId="3175E123">
      <w:pPr>
        <w:pStyle w:val="2"/>
        <w:pageBreakBefore w:val="0"/>
        <w:kinsoku/>
        <w:wordWrap/>
        <w:overflowPunct/>
        <w:topLinePunct w:val="0"/>
        <w:bidi w:val="0"/>
        <w:spacing w:beforeLines="0" w:line="576" w:lineRule="exact"/>
        <w:ind w:left="0" w:leftChars="0" w:firstLine="640" w:firstLineChars="200"/>
        <w:textAlignment w:val="auto"/>
        <w:rPr>
          <w:rFonts w:hint="eastAsia" w:ascii="仿宋_GB2312" w:hAnsi="仿宋_GB2312" w:eastAsia="仿宋_GB2312" w:cs="仿宋_GB2312"/>
          <w:sz w:val="32"/>
          <w:szCs w:val="32"/>
          <w:lang w:val="en-US" w:eastAsia="zh-CN"/>
        </w:rPr>
      </w:pPr>
    </w:p>
    <w:p w14:paraId="6C5E2959">
      <w:pPr>
        <w:pStyle w:val="2"/>
        <w:pageBreakBefore w:val="0"/>
        <w:kinsoku/>
        <w:wordWrap/>
        <w:overflowPunct/>
        <w:topLinePunct w:val="0"/>
        <w:bidi w:val="0"/>
        <w:spacing w:beforeLines="0" w:line="576" w:lineRule="exact"/>
        <w:ind w:left="0" w:leftChars="0" w:firstLine="640" w:firstLineChars="200"/>
        <w:textAlignment w:val="auto"/>
        <w:rPr>
          <w:rFonts w:hint="eastAsia" w:ascii="仿宋_GB2312" w:hAnsi="仿宋_GB2312" w:eastAsia="仿宋_GB2312" w:cs="仿宋_GB2312"/>
          <w:sz w:val="32"/>
          <w:szCs w:val="32"/>
          <w:lang w:val="en-US" w:eastAsia="zh-CN"/>
        </w:rPr>
      </w:pPr>
    </w:p>
    <w:p w14:paraId="58ECA26E">
      <w:pPr>
        <w:pageBreakBefore w:val="0"/>
        <w:kinsoku/>
        <w:wordWrap/>
        <w:overflowPunct/>
        <w:topLinePunct w:val="0"/>
        <w:bidi w:val="0"/>
        <w:spacing w:line="576" w:lineRule="exact"/>
        <w:ind w:right="-92" w:rightChars="-44"/>
        <w:outlineLvl w:val="1"/>
        <w:rPr>
          <w:rFonts w:ascii="黑体" w:hAnsi="黑体" w:eastAsia="黑体" w:cs="黑体"/>
          <w:sz w:val="32"/>
          <w:szCs w:val="32"/>
        </w:rPr>
      </w:pPr>
      <w:bookmarkStart w:id="15" w:name="_Toc29374"/>
      <w:bookmarkStart w:id="16" w:name="_Toc16300"/>
      <w:bookmarkStart w:id="17" w:name="_Toc4002"/>
      <w:bookmarkStart w:id="18" w:name="_Toc9794"/>
      <w:r>
        <w:rPr>
          <w:rFonts w:hint="eastAsia" w:ascii="黑体" w:hAnsi="黑体" w:eastAsia="黑体" w:cs="黑体"/>
          <w:sz w:val="32"/>
          <w:szCs w:val="32"/>
        </w:rPr>
        <w:t>附件</w:t>
      </w:r>
      <w:r>
        <w:rPr>
          <w:rFonts w:ascii="黑体" w:hAnsi="黑体" w:eastAsia="黑体" w:cs="黑体"/>
          <w:sz w:val="32"/>
          <w:szCs w:val="32"/>
        </w:rPr>
        <w:t>2</w:t>
      </w:r>
      <w:bookmarkEnd w:id="15"/>
      <w:bookmarkEnd w:id="16"/>
      <w:bookmarkEnd w:id="17"/>
      <w:bookmarkEnd w:id="18"/>
    </w:p>
    <w:p w14:paraId="025A75D9">
      <w:pPr>
        <w:pStyle w:val="23"/>
        <w:keepNext w:val="0"/>
        <w:keepLines w:val="0"/>
        <w:pageBreakBefore w:val="0"/>
        <w:widowControl w:val="0"/>
        <w:kinsoku/>
        <w:wordWrap/>
        <w:overflowPunct/>
        <w:topLinePunct w:val="0"/>
        <w:autoSpaceDE/>
        <w:autoSpaceDN/>
        <w:bidi w:val="0"/>
        <w:spacing w:line="576" w:lineRule="exact"/>
        <w:jc w:val="center"/>
        <w:textAlignment w:val="auto"/>
        <w:rPr>
          <w:rFonts w:hint="eastAsia" w:ascii="方正小标宋简体" w:hAnsi="方正小标宋简体" w:eastAsia="方正小标宋简体" w:cs="方正小标宋简体"/>
          <w:color w:val="auto"/>
          <w:kern w:val="2"/>
          <w:sz w:val="32"/>
          <w:szCs w:val="32"/>
          <w:highlight w:val="none"/>
          <w:lang w:val="en-US" w:eastAsia="zh-CN"/>
        </w:rPr>
      </w:pPr>
    </w:p>
    <w:p w14:paraId="09B750F3">
      <w:pPr>
        <w:pageBreakBefore w:val="0"/>
        <w:kinsoku/>
        <w:wordWrap/>
        <w:overflowPunct/>
        <w:topLinePunct w:val="0"/>
        <w:bidi w:val="0"/>
        <w:spacing w:line="576" w:lineRule="exact"/>
        <w:ind w:right="-92" w:rightChars="-44"/>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困难职工帮扶</w:t>
      </w:r>
      <w:r>
        <w:rPr>
          <w:rFonts w:hint="eastAsia" w:ascii="方正小标宋简体" w:hAnsi="宋体" w:eastAsia="方正小标宋简体"/>
          <w:color w:val="000000"/>
          <w:kern w:val="0"/>
          <w:sz w:val="44"/>
          <w:szCs w:val="44"/>
          <w:lang w:val="en-US" w:eastAsia="zh-CN"/>
        </w:rPr>
        <w:t>专项预算</w:t>
      </w:r>
      <w:r>
        <w:rPr>
          <w:rFonts w:hint="eastAsia" w:ascii="方正小标宋简体" w:hAnsi="宋体" w:eastAsia="方正小标宋简体"/>
          <w:color w:val="000000"/>
          <w:kern w:val="0"/>
          <w:sz w:val="44"/>
          <w:szCs w:val="44"/>
          <w:lang w:val="zh-CN"/>
        </w:rPr>
        <w:t>项目</w:t>
      </w:r>
    </w:p>
    <w:p w14:paraId="380558F2">
      <w:pPr>
        <w:pageBreakBefore w:val="0"/>
        <w:kinsoku/>
        <w:wordWrap/>
        <w:overflowPunct/>
        <w:topLinePunct w:val="0"/>
        <w:bidi w:val="0"/>
        <w:spacing w:line="576" w:lineRule="exact"/>
        <w:ind w:right="-92" w:rightChars="-44"/>
        <w:jc w:val="center"/>
        <w:rPr>
          <w:rFonts w:hint="eastAsia" w:ascii="仿宋_GB2312" w:hAnsi="仿宋_GB2312" w:eastAsia="仿宋_GB2312" w:cs="仿宋_GB2312"/>
          <w:sz w:val="32"/>
          <w:szCs w:val="32"/>
        </w:rPr>
      </w:pPr>
      <w:r>
        <w:rPr>
          <w:rFonts w:hint="eastAsia" w:ascii="方正小标宋简体" w:hAnsi="宋体" w:eastAsia="方正小标宋简体"/>
          <w:color w:val="000000"/>
          <w:kern w:val="0"/>
          <w:sz w:val="44"/>
          <w:szCs w:val="44"/>
          <w:lang w:val="en-US" w:eastAsia="zh-CN"/>
        </w:rPr>
        <w:t>2023</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14:paraId="6DD396E5">
      <w:pPr>
        <w:pageBreakBefore w:val="0"/>
        <w:kinsoku/>
        <w:wordWrap/>
        <w:overflowPunct/>
        <w:topLinePunct w:val="0"/>
        <w:bidi w:val="0"/>
        <w:adjustRightInd w:val="0"/>
        <w:snapToGrid w:val="0"/>
        <w:spacing w:line="576" w:lineRule="exact"/>
        <w:ind w:right="-92" w:rightChars="-44" w:firstLine="720"/>
        <w:outlineLvl w:val="1"/>
        <w:rPr>
          <w:rFonts w:hint="eastAsia" w:ascii="黑体" w:hAnsi="宋体" w:eastAsia="黑体"/>
          <w:sz w:val="32"/>
          <w:szCs w:val="32"/>
        </w:rPr>
      </w:pPr>
      <w:bookmarkStart w:id="19" w:name="_Toc32452"/>
      <w:bookmarkStart w:id="20" w:name="_Toc3413"/>
    </w:p>
    <w:p w14:paraId="4730FA73">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bookmarkEnd w:id="19"/>
      <w:bookmarkEnd w:id="20"/>
    </w:p>
    <w:p w14:paraId="4F7D6691">
      <w:pPr>
        <w:pageBreakBefore w:val="0"/>
        <w:kinsoku/>
        <w:wordWrap/>
        <w:overflowPunct/>
        <w:topLinePunct w:val="0"/>
        <w:bidi w:val="0"/>
        <w:adjustRightInd w:val="0"/>
        <w:snapToGrid w:val="0"/>
        <w:spacing w:line="576" w:lineRule="exact"/>
        <w:ind w:right="-92" w:rightChars="-44" w:firstLine="720"/>
        <w:rPr>
          <w:rFonts w:hint="default" w:ascii="仿宋_GB2312" w:hAnsi="宋体" w:eastAsia="仿宋_GB2312"/>
          <w:sz w:val="32"/>
          <w:szCs w:val="32"/>
          <w:lang w:val="en-US" w:eastAsia="zh-CN"/>
        </w:rPr>
      </w:pPr>
      <w:r>
        <w:rPr>
          <w:rFonts w:hint="eastAsia" w:ascii="楷体_GB2312" w:hAnsi="宋体" w:eastAsia="楷体_GB2312"/>
          <w:b/>
          <w:sz w:val="32"/>
          <w:szCs w:val="32"/>
          <w:lang w:val="zh-CN"/>
        </w:rPr>
        <w:t>（一）设立背景及基本情况。</w:t>
      </w:r>
      <w:r>
        <w:rPr>
          <w:rFonts w:hint="eastAsia" w:ascii="仿宋_GB2312" w:hAnsi="宋体" w:eastAsia="仿宋_GB2312"/>
          <w:sz w:val="32"/>
          <w:szCs w:val="32"/>
          <w:lang w:val="zh-CN"/>
        </w:rPr>
        <w:t>根据省政府、省总工会对困职工扶贫解困的要求，各级政府和工会要广泛开展困难职工帮扶，对符合条件的困难职工实现应帮尽帮。</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年，</w:t>
      </w:r>
      <w:r>
        <w:rPr>
          <w:rFonts w:hint="eastAsia" w:ascii="仿宋_GB2312" w:hAnsi="宋体" w:eastAsia="仿宋_GB2312"/>
          <w:sz w:val="32"/>
          <w:szCs w:val="32"/>
          <w:lang w:val="en-US" w:eastAsia="zh-CN"/>
        </w:rPr>
        <w:t>市总工会使用</w:t>
      </w:r>
      <w:r>
        <w:rPr>
          <w:rFonts w:hint="eastAsia" w:ascii="仿宋_GB2312" w:hAnsi="宋体" w:eastAsia="仿宋_GB2312"/>
          <w:sz w:val="32"/>
          <w:szCs w:val="32"/>
          <w:lang w:val="zh-CN"/>
        </w:rPr>
        <w:t>市财政困难职工帮扶金帮扶</w:t>
      </w:r>
      <w:r>
        <w:rPr>
          <w:rFonts w:hint="eastAsia" w:ascii="仿宋_GB2312" w:hAnsi="宋体" w:eastAsia="仿宋_GB2312"/>
          <w:sz w:val="32"/>
          <w:szCs w:val="32"/>
          <w:lang w:val="en-US" w:eastAsia="zh-CN"/>
        </w:rPr>
        <w:t>50名</w:t>
      </w:r>
      <w:r>
        <w:rPr>
          <w:rFonts w:hint="eastAsia" w:ascii="仿宋_GB2312" w:hAnsi="宋体" w:eastAsia="仿宋_GB2312"/>
          <w:sz w:val="32"/>
          <w:szCs w:val="32"/>
          <w:lang w:val="zh-CN"/>
        </w:rPr>
        <w:t>困难职工，</w:t>
      </w:r>
      <w:r>
        <w:rPr>
          <w:rFonts w:hint="eastAsia" w:ascii="仿宋_GB2312" w:hAnsi="宋体" w:eastAsia="仿宋_GB2312"/>
          <w:sz w:val="32"/>
          <w:szCs w:val="32"/>
          <w:lang w:val="en-US" w:eastAsia="zh-CN"/>
        </w:rPr>
        <w:t>解决其因遭遇事故、子女就学、突发疾病等原因造成的经济困难。</w:t>
      </w:r>
    </w:p>
    <w:p w14:paraId="5D57C7DA">
      <w:pPr>
        <w:pageBreakBefore w:val="0"/>
        <w:kinsoku/>
        <w:wordWrap/>
        <w:overflowPunct/>
        <w:topLinePunct w:val="0"/>
        <w:bidi w:val="0"/>
        <w:adjustRightInd w:val="0"/>
        <w:snapToGrid w:val="0"/>
        <w:spacing w:line="576" w:lineRule="exact"/>
        <w:ind w:right="-92" w:rightChars="-44" w:firstLine="720"/>
        <w:rPr>
          <w:rFonts w:hint="default" w:ascii="仿宋_GB2312" w:hAnsi="宋体" w:eastAsia="仿宋_GB2312"/>
          <w:sz w:val="32"/>
          <w:szCs w:val="32"/>
          <w:lang w:val="en-US" w:eastAsia="zh-CN"/>
        </w:rPr>
      </w:pPr>
      <w:r>
        <w:rPr>
          <w:rFonts w:hint="eastAsia" w:ascii="楷体_GB2312" w:hAnsi="宋体" w:eastAsia="楷体_GB2312"/>
          <w:b/>
          <w:sz w:val="32"/>
          <w:szCs w:val="32"/>
          <w:lang w:val="zh-CN"/>
        </w:rPr>
        <w:t>（二）实施目的及支持方向。</w:t>
      </w:r>
      <w:r>
        <w:rPr>
          <w:rFonts w:hint="eastAsia" w:ascii="仿宋_GB2312" w:hAnsi="宋体" w:eastAsia="仿宋_GB2312"/>
          <w:sz w:val="32"/>
          <w:szCs w:val="32"/>
          <w:lang w:val="en-US" w:eastAsia="zh-CN"/>
        </w:rPr>
        <w:t>该项目</w:t>
      </w:r>
      <w:r>
        <w:rPr>
          <w:rFonts w:hint="eastAsia" w:ascii="仿宋_GB2312" w:hAnsi="宋体" w:eastAsia="仿宋_GB2312"/>
          <w:sz w:val="32"/>
          <w:szCs w:val="32"/>
          <w:lang w:val="zh-CN"/>
        </w:rPr>
        <w:t>实施目的</w:t>
      </w:r>
      <w:r>
        <w:rPr>
          <w:rFonts w:hint="eastAsia" w:ascii="仿宋_GB2312" w:hAnsi="宋体" w:eastAsia="仿宋_GB2312"/>
          <w:sz w:val="32"/>
          <w:szCs w:val="32"/>
          <w:lang w:val="en-US" w:eastAsia="zh-CN"/>
        </w:rPr>
        <w:t>是</w:t>
      </w:r>
      <w:r>
        <w:rPr>
          <w:rFonts w:hint="eastAsia" w:ascii="仿宋_GB2312" w:hAnsi="宋体" w:eastAsia="仿宋_GB2312"/>
          <w:sz w:val="32"/>
          <w:szCs w:val="32"/>
          <w:lang w:val="zh-CN"/>
        </w:rPr>
        <w:t>巩固城市困难职工，特别</w:t>
      </w:r>
      <w:r>
        <w:rPr>
          <w:rFonts w:hint="eastAsia" w:ascii="仿宋_GB2312" w:hAnsi="宋体" w:eastAsia="仿宋_GB2312"/>
          <w:sz w:val="32"/>
          <w:szCs w:val="32"/>
          <w:lang w:val="en-US" w:eastAsia="zh-CN"/>
        </w:rPr>
        <w:t>是</w:t>
      </w:r>
      <w:r>
        <w:rPr>
          <w:rFonts w:hint="eastAsia" w:ascii="仿宋_GB2312" w:hAnsi="宋体" w:eastAsia="仿宋_GB2312"/>
          <w:sz w:val="32"/>
          <w:szCs w:val="32"/>
          <w:lang w:val="zh-CN"/>
        </w:rPr>
        <w:t>新就业形态劳动者、农民工等特殊职工群体解困脱困成果，通过提供帮扶资金，帮助已经脱困的城市困难职工稳定生活状况，防止其再次陷入困境。支持方向</w:t>
      </w:r>
      <w:r>
        <w:rPr>
          <w:rFonts w:hint="eastAsia" w:ascii="仿宋_GB2312" w:hAnsi="宋体" w:eastAsia="仿宋_GB2312"/>
          <w:sz w:val="32"/>
          <w:szCs w:val="32"/>
          <w:lang w:val="en-US" w:eastAsia="zh-CN"/>
        </w:rPr>
        <w:t>是包括三个方面：①生活救助，即</w:t>
      </w:r>
      <w:r>
        <w:rPr>
          <w:rFonts w:hint="eastAsia" w:ascii="仿宋_GB2312" w:hAnsi="宋体" w:eastAsia="仿宋_GB2312"/>
          <w:sz w:val="32"/>
          <w:szCs w:val="32"/>
          <w:lang w:val="zh-CN"/>
        </w:rPr>
        <w:t>加大对困难职工家庭的生活保障力度，确保他们的基本生活需求得到满足；</w:t>
      </w:r>
      <w:r>
        <w:rPr>
          <w:rFonts w:hint="eastAsia" w:ascii="仿宋_GB2312" w:hAnsi="宋体" w:eastAsia="仿宋_GB2312"/>
          <w:sz w:val="32"/>
          <w:szCs w:val="32"/>
          <w:lang w:val="en-US" w:eastAsia="zh-CN"/>
        </w:rPr>
        <w:t>②医疗救助，即</w:t>
      </w:r>
      <w:r>
        <w:rPr>
          <w:rFonts w:hint="eastAsia" w:ascii="仿宋_GB2312" w:hAnsi="宋体" w:eastAsia="仿宋_GB2312"/>
          <w:sz w:val="32"/>
          <w:szCs w:val="32"/>
          <w:lang w:val="zh-CN"/>
        </w:rPr>
        <w:t>对患有重大疾病的职工家庭提供医疗救助和经济支持，帮助他们渡过难关；</w:t>
      </w:r>
      <w:r>
        <w:rPr>
          <w:rFonts w:hint="eastAsia" w:ascii="仿宋_GB2312" w:hAnsi="宋体" w:eastAsia="仿宋_GB2312"/>
          <w:sz w:val="32"/>
          <w:szCs w:val="32"/>
          <w:lang w:val="en-US" w:eastAsia="zh-CN"/>
        </w:rPr>
        <w:t>③助学救助，</w:t>
      </w:r>
      <w:r>
        <w:rPr>
          <w:rFonts w:hint="eastAsia" w:ascii="仿宋_GB2312" w:hAnsi="宋体" w:eastAsia="仿宋_GB2312"/>
          <w:sz w:val="32"/>
          <w:szCs w:val="32"/>
          <w:lang w:val="zh-CN"/>
        </w:rPr>
        <w:t>针对困难职工（</w:t>
      </w:r>
      <w:r>
        <w:rPr>
          <w:rFonts w:hint="eastAsia" w:ascii="仿宋_GB2312" w:hAnsi="宋体" w:eastAsia="仿宋_GB2312"/>
          <w:sz w:val="32"/>
          <w:szCs w:val="32"/>
          <w:lang w:val="en-US" w:eastAsia="zh-CN"/>
        </w:rPr>
        <w:t>农民工</w:t>
      </w:r>
      <w:r>
        <w:rPr>
          <w:rFonts w:hint="eastAsia" w:ascii="仿宋_GB2312" w:hAnsi="宋体" w:eastAsia="仿宋_GB2312"/>
          <w:sz w:val="32"/>
          <w:szCs w:val="32"/>
          <w:lang w:val="zh-CN"/>
        </w:rPr>
        <w:t>）家庭子女等群体，提供</w:t>
      </w:r>
      <w:r>
        <w:rPr>
          <w:rFonts w:hint="eastAsia" w:ascii="仿宋_GB2312" w:hAnsi="宋体" w:eastAsia="仿宋_GB2312"/>
          <w:sz w:val="32"/>
          <w:szCs w:val="32"/>
          <w:lang w:val="en-US" w:eastAsia="zh-CN"/>
        </w:rPr>
        <w:t>标准不同的助学金</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解决其燃眉之急。</w:t>
      </w:r>
    </w:p>
    <w:p w14:paraId="159018E1">
      <w:pPr>
        <w:pageBreakBefore w:val="0"/>
        <w:kinsoku/>
        <w:wordWrap/>
        <w:overflowPunct/>
        <w:topLinePunct w:val="0"/>
        <w:bidi w:val="0"/>
        <w:adjustRightInd w:val="0"/>
        <w:snapToGrid w:val="0"/>
        <w:spacing w:line="576" w:lineRule="exact"/>
        <w:ind w:right="-92" w:rightChars="-44" w:firstLine="643" w:firstLineChars="200"/>
        <w:rPr>
          <w:rFonts w:hint="eastAsia" w:ascii="仿宋_GB2312" w:hAnsi="宋体" w:eastAsia="仿宋_GB2312"/>
          <w:sz w:val="32"/>
          <w:szCs w:val="32"/>
          <w:lang w:val="zh-CN"/>
        </w:rPr>
      </w:pPr>
      <w:r>
        <w:rPr>
          <w:rFonts w:hint="eastAsia" w:ascii="楷体_GB2312" w:hAnsi="楷体_GB2312" w:eastAsia="楷体_GB2312" w:cs="楷体_GB2312"/>
          <w:b/>
          <w:bCs/>
          <w:sz w:val="32"/>
          <w:szCs w:val="32"/>
          <w:lang w:val="en-US" w:eastAsia="zh-CN"/>
        </w:rPr>
        <w:t>（三）预算安排及分配管理。</w:t>
      </w:r>
      <w:r>
        <w:rPr>
          <w:rFonts w:hint="eastAsia" w:ascii="仿宋_GB2312" w:hAnsi="宋体" w:eastAsia="仿宋_GB2312"/>
          <w:sz w:val="32"/>
          <w:szCs w:val="32"/>
          <w:lang w:val="zh-CN"/>
        </w:rPr>
        <w:t>“困难职工帮扶”专项预算项目</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10.00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全部用于发放困难职工救助金，</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10.00</w:t>
      </w:r>
      <w:r>
        <w:rPr>
          <w:rFonts w:hint="eastAsia" w:ascii="仿宋_GB2312" w:hAnsi="宋体" w:eastAsia="仿宋_GB2312"/>
          <w:sz w:val="32"/>
          <w:szCs w:val="32"/>
          <w:lang w:val="zh-CN"/>
        </w:rPr>
        <w:t>元，完成预算的100%。</w:t>
      </w:r>
    </w:p>
    <w:p w14:paraId="199CC470">
      <w:pPr>
        <w:pageBreakBefore w:val="0"/>
        <w:kinsoku/>
        <w:wordWrap/>
        <w:overflowPunct/>
        <w:topLinePunct w:val="0"/>
        <w:bidi w:val="0"/>
        <w:adjustRightInd w:val="0"/>
        <w:snapToGrid w:val="0"/>
        <w:spacing w:line="576" w:lineRule="exact"/>
        <w:ind w:right="-92" w:rightChars="-44" w:firstLine="643" w:firstLineChars="200"/>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rPr>
        <w:t>（四）项目绩效目标设置。</w:t>
      </w:r>
      <w:r>
        <w:rPr>
          <w:rFonts w:hint="eastAsia" w:ascii="仿宋_GB2312" w:hAnsi="宋体" w:eastAsia="仿宋_GB2312"/>
          <w:sz w:val="32"/>
          <w:szCs w:val="32"/>
          <w:lang w:val="zh-CN"/>
        </w:rPr>
        <w:t>通过</w:t>
      </w:r>
      <w:r>
        <w:rPr>
          <w:rFonts w:hint="eastAsia" w:ascii="仿宋_GB2312" w:hAnsi="宋体" w:eastAsia="仿宋_GB2312"/>
          <w:sz w:val="32"/>
          <w:szCs w:val="32"/>
          <w:lang w:val="en-US" w:eastAsia="zh-CN"/>
        </w:rPr>
        <w:t>项目实施，对50</w:t>
      </w:r>
      <w:r>
        <w:rPr>
          <w:rFonts w:hint="eastAsia" w:ascii="仿宋_GB2312" w:hAnsi="宋体" w:eastAsia="仿宋_GB2312"/>
          <w:sz w:val="32"/>
          <w:szCs w:val="32"/>
          <w:lang w:val="zh-CN"/>
        </w:rPr>
        <w:t>名困难职工</w:t>
      </w:r>
      <w:r>
        <w:rPr>
          <w:rFonts w:hint="eastAsia" w:ascii="仿宋_GB2312" w:hAnsi="宋体" w:eastAsia="仿宋_GB2312"/>
          <w:sz w:val="32"/>
          <w:szCs w:val="32"/>
          <w:lang w:val="en-US" w:eastAsia="zh-CN"/>
        </w:rPr>
        <w:t>进行生活、医疗、助学救助，使</w:t>
      </w:r>
      <w:r>
        <w:rPr>
          <w:rFonts w:hint="eastAsia" w:ascii="仿宋_GB2312" w:hAnsi="宋体" w:eastAsia="仿宋_GB2312"/>
          <w:sz w:val="32"/>
          <w:szCs w:val="32"/>
          <w:lang w:val="zh-CN"/>
        </w:rPr>
        <w:t>广大困难职工深切体会党和政府的关心与关爱。</w:t>
      </w:r>
      <w:r>
        <w:rPr>
          <w:rFonts w:hint="eastAsia" w:ascii="仿宋_GB2312" w:hAnsi="宋体" w:eastAsia="仿宋_GB2312"/>
          <w:sz w:val="32"/>
          <w:szCs w:val="32"/>
          <w:lang w:val="en-US" w:eastAsia="zh-CN"/>
        </w:rPr>
        <w:t>既是</w:t>
      </w:r>
      <w:r>
        <w:rPr>
          <w:rFonts w:hint="eastAsia" w:ascii="仿宋_GB2312" w:hAnsi="宋体" w:eastAsia="仿宋_GB2312"/>
          <w:sz w:val="32"/>
          <w:szCs w:val="32"/>
          <w:lang w:val="zh-CN"/>
        </w:rPr>
        <w:t>全面执行</w:t>
      </w:r>
      <w:r>
        <w:rPr>
          <w:rFonts w:hint="eastAsia" w:ascii="仿宋_GB2312" w:hAnsi="宋体" w:eastAsia="仿宋_GB2312"/>
          <w:sz w:val="32"/>
          <w:szCs w:val="32"/>
          <w:lang w:val="en-US" w:eastAsia="zh-CN"/>
        </w:rPr>
        <w:t>市委市政府、省总工会</w:t>
      </w:r>
      <w:r>
        <w:rPr>
          <w:rFonts w:hint="eastAsia" w:ascii="仿宋_GB2312" w:hAnsi="宋体" w:eastAsia="仿宋_GB2312"/>
          <w:sz w:val="32"/>
          <w:szCs w:val="32"/>
          <w:lang w:val="zh-CN"/>
        </w:rPr>
        <w:t>城市困难职工解困脱困的工作部署，</w:t>
      </w:r>
      <w:r>
        <w:rPr>
          <w:rFonts w:hint="eastAsia" w:ascii="仿宋_GB2312" w:hAnsi="宋体" w:eastAsia="仿宋_GB2312"/>
          <w:sz w:val="32"/>
          <w:szCs w:val="32"/>
          <w:lang w:val="en-US" w:eastAsia="zh-CN"/>
        </w:rPr>
        <w:t>也是</w:t>
      </w:r>
      <w:r>
        <w:rPr>
          <w:rFonts w:hint="eastAsia" w:ascii="仿宋_GB2312" w:hAnsi="宋体" w:eastAsia="仿宋_GB2312"/>
          <w:sz w:val="32"/>
          <w:szCs w:val="32"/>
          <w:lang w:val="zh-CN"/>
        </w:rPr>
        <w:t>增强困难职工获得感、幸福感、安全感</w:t>
      </w:r>
      <w:r>
        <w:rPr>
          <w:rFonts w:hint="eastAsia" w:ascii="仿宋_GB2312" w:hAnsi="宋体" w:eastAsia="仿宋_GB2312"/>
          <w:sz w:val="32"/>
          <w:szCs w:val="32"/>
          <w:lang w:val="en-US" w:eastAsia="zh-CN"/>
        </w:rPr>
        <w:t>的重要举措。</w:t>
      </w:r>
    </w:p>
    <w:p w14:paraId="1FF61D89">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1个成本指标（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1个经济成本指标）、1</w:t>
      </w:r>
      <w:r>
        <w:rPr>
          <w:rFonts w:hint="eastAsia" w:ascii="仿宋_GB2312" w:hAnsi="宋体" w:eastAsia="仿宋_GB2312"/>
          <w:sz w:val="32"/>
          <w:szCs w:val="32"/>
          <w:lang w:val="zh-CN"/>
        </w:rPr>
        <w:t>个效益指标（其中：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社会效益</w:t>
      </w:r>
      <w:r>
        <w:rPr>
          <w:rFonts w:hint="eastAsia" w:ascii="仿宋_GB2312" w:hAnsi="宋体" w:eastAsia="仿宋_GB2312"/>
          <w:sz w:val="32"/>
          <w:szCs w:val="32"/>
          <w:lang w:val="zh-CN"/>
        </w:rPr>
        <w:t>指标）、1个满意度指标（</w:t>
      </w:r>
      <w:r>
        <w:rPr>
          <w:rFonts w:hint="eastAsia" w:ascii="仿宋_GB2312" w:hAnsi="宋体" w:eastAsia="仿宋_GB2312"/>
          <w:sz w:val="32"/>
          <w:szCs w:val="32"/>
          <w:lang w:val="en-US" w:eastAsia="zh-CN"/>
        </w:rPr>
        <w:t>其中：1个服务对象满意度指标</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10097" w:type="dxa"/>
        <w:jc w:val="center"/>
        <w:tblLayout w:type="fixed"/>
        <w:tblCellMar>
          <w:top w:w="0" w:type="dxa"/>
          <w:left w:w="0" w:type="dxa"/>
          <w:bottom w:w="0" w:type="dxa"/>
          <w:right w:w="0" w:type="dxa"/>
        </w:tblCellMar>
      </w:tblPr>
      <w:tblGrid>
        <w:gridCol w:w="749"/>
        <w:gridCol w:w="1008"/>
        <w:gridCol w:w="1025"/>
        <w:gridCol w:w="2250"/>
        <w:gridCol w:w="2536"/>
        <w:gridCol w:w="2529"/>
      </w:tblGrid>
      <w:tr w14:paraId="729BD0F9">
        <w:tblPrEx>
          <w:tblCellMar>
            <w:top w:w="0" w:type="dxa"/>
            <w:left w:w="0" w:type="dxa"/>
            <w:bottom w:w="0" w:type="dxa"/>
            <w:right w:w="0" w:type="dxa"/>
          </w:tblCellMar>
        </w:tblPrEx>
        <w:trPr>
          <w:trHeight w:val="1042" w:hRule="atLeast"/>
          <w:jc w:val="center"/>
        </w:trPr>
        <w:tc>
          <w:tcPr>
            <w:tcW w:w="74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819E228">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E973CEE">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C8862A7">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3DBA47B">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7DFFE4E">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14:paraId="318AECC3">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5FB1DA">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14:paraId="73C72F04">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14:paraId="621FD49A">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A81E105">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05E592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23FEC4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2319F4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困难职工医疗救助人数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74EF1E5E">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宋体" w:hAnsi="宋体" w:eastAsia="宋体" w:cs="宋体"/>
                <w:i w:val="0"/>
                <w:iCs w:val="0"/>
                <w:color w:val="000000"/>
                <w:kern w:val="0"/>
                <w:sz w:val="20"/>
                <w:szCs w:val="20"/>
                <w:u w:val="none"/>
                <w:lang w:val="en-US" w:eastAsia="zh-CN" w:bidi="ar"/>
              </w:rPr>
              <w:t>≤</w:t>
            </w:r>
            <w:r>
              <w:rPr>
                <w:rFonts w:hint="eastAsia" w:ascii="仿宋_GB2312" w:hAnsi="仿宋_GB2312" w:eastAsia="仿宋_GB2312" w:cs="仿宋_GB2312"/>
                <w:color w:val="000000"/>
                <w:sz w:val="21"/>
                <w:szCs w:val="21"/>
                <w:lang w:val="en-US" w:eastAsia="zh-CN"/>
              </w:rPr>
              <w:t>60人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B292427">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宋体" w:hAnsi="宋体" w:cs="宋体"/>
                <w:i w:val="0"/>
                <w:iCs w:val="0"/>
                <w:color w:val="000000"/>
                <w:kern w:val="0"/>
                <w:sz w:val="20"/>
                <w:szCs w:val="20"/>
                <w:u w:val="none"/>
                <w:lang w:val="en-US" w:eastAsia="zh-CN" w:bidi="ar"/>
              </w:rPr>
              <w:t>50人</w:t>
            </w:r>
          </w:p>
        </w:tc>
      </w:tr>
      <w:tr w14:paraId="41583CA2">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1E404C7">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157E9C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73B708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时效指标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1D0147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帮扶完成时间</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7D10CEAC">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≤1年</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D316D7">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≤1年</w:t>
            </w:r>
          </w:p>
        </w:tc>
      </w:tr>
      <w:tr w14:paraId="60A6E09C">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5F5B87D">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217D78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B67F46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26A6A5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困难职工帮扶覆盖率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488A808">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30</w:t>
            </w:r>
            <w:r>
              <w:rPr>
                <w:rFonts w:hint="eastAsia" w:ascii="宋体" w:hAnsi="宋体" w:eastAsia="宋体" w:cs="宋体"/>
                <w:i w:val="0"/>
                <w:iCs w:val="0"/>
                <w:color w:val="000000"/>
                <w:kern w:val="0"/>
                <w:sz w:val="20"/>
                <w:szCs w:val="20"/>
                <w:u w:val="none"/>
                <w:lang w:val="en-US" w:eastAsia="zh-CN" w:bidi="ar"/>
              </w:rPr>
              <w:t>%</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2A1D13">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30</w:t>
            </w:r>
            <w:r>
              <w:rPr>
                <w:rFonts w:hint="eastAsia" w:ascii="宋体" w:hAnsi="宋体" w:eastAsia="宋体" w:cs="宋体"/>
                <w:i w:val="0"/>
                <w:iCs w:val="0"/>
                <w:color w:val="000000"/>
                <w:kern w:val="0"/>
                <w:sz w:val="20"/>
                <w:szCs w:val="20"/>
                <w:u w:val="none"/>
                <w:lang w:val="en-US" w:eastAsia="zh-CN" w:bidi="ar"/>
              </w:rPr>
              <w:t>%</w:t>
            </w:r>
          </w:p>
        </w:tc>
      </w:tr>
      <w:tr w14:paraId="488B6383">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CB9BDDC">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0E6359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DADD31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14:paraId="27A4F30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263D95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困难职工生活救助标准</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BDF24F3">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2</w:t>
            </w:r>
            <w:r>
              <w:rPr>
                <w:rFonts w:hint="eastAsia" w:ascii="仿宋_GB2312" w:hAnsi="仿宋_GB2312" w:eastAsia="仿宋_GB2312" w:cs="仿宋_GB2312"/>
                <w:color w:val="000000"/>
                <w:sz w:val="21"/>
                <w:szCs w:val="21"/>
                <w:lang w:eastAsia="zh-CN"/>
              </w:rPr>
              <w:t>000元/人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7ECF1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2</w:t>
            </w:r>
            <w:r>
              <w:rPr>
                <w:rFonts w:hint="eastAsia" w:ascii="仿宋_GB2312" w:hAnsi="仿宋_GB2312" w:eastAsia="仿宋_GB2312" w:cs="仿宋_GB2312"/>
                <w:color w:val="000000"/>
                <w:sz w:val="21"/>
                <w:szCs w:val="21"/>
                <w:lang w:eastAsia="zh-CN"/>
              </w:rPr>
              <w:t>000元/人</w:t>
            </w:r>
          </w:p>
        </w:tc>
      </w:tr>
      <w:tr w14:paraId="1E6F1A03">
        <w:tblPrEx>
          <w:tblCellMar>
            <w:top w:w="0" w:type="dxa"/>
            <w:left w:w="0" w:type="dxa"/>
            <w:bottom w:w="0" w:type="dxa"/>
            <w:right w:w="0" w:type="dxa"/>
          </w:tblCellMar>
        </w:tblPrEx>
        <w:trPr>
          <w:trHeight w:val="939"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52DE900">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CAC94F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035E8DD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D7B19D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4E00F0F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27123D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困难职工生活水平</w:t>
            </w:r>
          </w:p>
          <w:p w14:paraId="426F1F8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有所</w:t>
            </w:r>
            <w:r>
              <w:rPr>
                <w:rFonts w:hint="eastAsia" w:ascii="仿宋_GB2312" w:hAnsi="仿宋_GB2312" w:eastAsia="仿宋_GB2312" w:cs="仿宋_GB2312"/>
                <w:color w:val="000000"/>
                <w:sz w:val="21"/>
                <w:szCs w:val="21"/>
              </w:rPr>
              <w:t>提升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1B250AD2">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通过项目实施，帮助困难</w:t>
            </w:r>
          </w:p>
          <w:p w14:paraId="75937999">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职工解决燃眉之急，使其</w:t>
            </w:r>
          </w:p>
          <w:p w14:paraId="15D42994">
            <w:pPr>
              <w:pageBreakBefore w:val="0"/>
              <w:widowControl/>
              <w:kinsoku/>
              <w:wordWrap/>
              <w:overflowPunct/>
              <w:topLinePunct w:val="0"/>
              <w:bidi w:val="0"/>
              <w:spacing w:line="240" w:lineRule="auto"/>
              <w:ind w:right="-92" w:rightChars="-44"/>
              <w:jc w:val="left"/>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color w:val="000000"/>
                <w:sz w:val="21"/>
                <w:szCs w:val="21"/>
                <w:lang w:val="en-US" w:eastAsia="zh-CN"/>
              </w:rPr>
              <w:t>感受党和政府的关心关爱</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34090D">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通过项目实施，帮助困难</w:t>
            </w:r>
          </w:p>
          <w:p w14:paraId="2013F312">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职工解决燃眉之急，使其</w:t>
            </w:r>
          </w:p>
          <w:p w14:paraId="3E8218A7">
            <w:pPr>
              <w:pageBreakBefore w:val="0"/>
              <w:widowControl/>
              <w:kinsoku/>
              <w:wordWrap/>
              <w:overflowPunct/>
              <w:topLinePunct w:val="0"/>
              <w:bidi w:val="0"/>
              <w:spacing w:line="240" w:lineRule="auto"/>
              <w:ind w:right="-92" w:rightChars="-44"/>
              <w:jc w:val="both"/>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感受党和政府的关心关爱</w:t>
            </w:r>
          </w:p>
        </w:tc>
      </w:tr>
      <w:tr w14:paraId="7C99655C">
        <w:tblPrEx>
          <w:tblCellMar>
            <w:top w:w="0" w:type="dxa"/>
            <w:left w:w="0" w:type="dxa"/>
            <w:bottom w:w="0" w:type="dxa"/>
            <w:right w:w="0" w:type="dxa"/>
          </w:tblCellMar>
        </w:tblPrEx>
        <w:trPr>
          <w:trHeight w:val="862"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F08DCD5">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9A8D54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14:paraId="1FA0CEE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96C897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14:paraId="7097724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14:paraId="686C606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F730F2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受助企业困难</w:t>
            </w:r>
          </w:p>
          <w:p w14:paraId="68382E7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职工满意度</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1DE02932">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70A5F5">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r>
    </w:tbl>
    <w:p w14:paraId="7665F31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二、评价实施</w:t>
      </w:r>
    </w:p>
    <w:p w14:paraId="3637E655">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（一）评价目的。</w:t>
      </w:r>
      <w:r>
        <w:rPr>
          <w:rFonts w:hint="eastAsia" w:ascii="仿宋_GB2312" w:hAnsi="仿宋_GB2312" w:eastAsia="仿宋_GB2312" w:cs="仿宋_GB2312"/>
          <w:sz w:val="32"/>
          <w:szCs w:val="32"/>
        </w:rPr>
        <w:t>通过绩效评价，可以全面审视困难职工帮扶资金专项预算项目的立项、管理过程，确保其符合相关法规和政策要求，以及内部控制制度的规定。在评价过程中，评价小组深入剖析，总结提炼项目的经验做法，优化资金分配和使用方式，确保帮扶资金能够发挥最大的社会效益和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也能够</w:t>
      </w:r>
      <w:r>
        <w:rPr>
          <w:rFonts w:hint="eastAsia" w:ascii="仿宋_GB2312" w:hAnsi="仿宋_GB2312" w:eastAsia="仿宋_GB2312" w:cs="仿宋_GB2312"/>
          <w:sz w:val="32"/>
          <w:szCs w:val="32"/>
        </w:rPr>
        <w:t>为其他类似项目提供借鉴和参考。</w:t>
      </w:r>
    </w:p>
    <w:p w14:paraId="631CF3D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（二）预设问题及评价重点。</w:t>
      </w:r>
      <w:r>
        <w:rPr>
          <w:rFonts w:hint="eastAsia" w:ascii="仿宋_GB2312" w:hAnsi="仿宋_GB2312" w:eastAsia="仿宋_GB2312" w:cs="仿宋_GB2312"/>
          <w:sz w:val="32"/>
          <w:szCs w:val="32"/>
        </w:rPr>
        <w:t>预设问题</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项目立项依据是否充分，是否符合相关政策法规？</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项目实施方案是否明确具体，是否经过科学论证和集体决策？</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项目管理制度是否健全，执行是否到位？</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资金分配是否科学合理，是否遵循公平、公正、公开的原则？</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资金到位是否及时，有无滞留、挪用等情况？</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资金使用是否符合规定用途，是否专款专用？</w:t>
      </w: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资金使用过程中是否存在浪费、低效等问题？</w:t>
      </w: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监管部门是否对资金使用进行了有效监督，是否存在违规操作？</w:t>
      </w:r>
      <w:r>
        <w:rPr>
          <w:rFonts w:hint="eastAsia" w:ascii="仿宋_GB2312" w:hAnsi="仿宋_GB2312" w:eastAsia="仿宋_GB2312" w:cs="仿宋_GB2312"/>
          <w:sz w:val="32"/>
          <w:szCs w:val="32"/>
          <w:lang w:val="en-US" w:eastAsia="zh-CN"/>
        </w:rPr>
        <w:t>⑨</w:t>
      </w:r>
      <w:r>
        <w:rPr>
          <w:rFonts w:hint="eastAsia" w:ascii="仿宋_GB2312" w:hAnsi="仿宋_GB2312" w:eastAsia="仿宋_GB2312" w:cs="仿宋_GB2312"/>
          <w:sz w:val="32"/>
          <w:szCs w:val="32"/>
        </w:rPr>
        <w:t>项目是否按计划完成，实际产出与预期目标是否一致？</w:t>
      </w:r>
      <w:r>
        <w:rPr>
          <w:rFonts w:hint="eastAsia" w:ascii="仿宋_GB2312" w:hAnsi="仿宋_GB2312" w:eastAsia="仿宋_GB2312" w:cs="仿宋_GB2312"/>
          <w:sz w:val="32"/>
          <w:szCs w:val="32"/>
          <w:lang w:val="en-US" w:eastAsia="zh-CN"/>
        </w:rPr>
        <w:t>⑩</w:t>
      </w:r>
      <w:r>
        <w:rPr>
          <w:rFonts w:hint="eastAsia" w:ascii="仿宋_GB2312" w:hAnsi="仿宋_GB2312" w:eastAsia="仿宋_GB2312" w:cs="仿宋_GB2312"/>
          <w:sz w:val="32"/>
          <w:szCs w:val="32"/>
        </w:rPr>
        <w:t>项目实施后，困难职工的生活状况是否得到改善？评价重点</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评价项目立项的合理性、必要性和可行性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分配的合理性和科学性，确保资金能够按需分配，避免资源浪费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考察项目管理制度的健全性和执行情况，包括项目管理流程、监督机制等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跟踪资金使用的全过程，确保资金使用的合规性、有效性和安全性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评估监管部门对资金使用的监督力度和效果，以及项目执行中的信息反馈机制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⑥对</w:t>
      </w:r>
      <w:r>
        <w:rPr>
          <w:rFonts w:hint="eastAsia" w:ascii="仿宋_GB2312" w:hAnsi="仿宋_GB2312" w:eastAsia="仿宋_GB2312" w:cs="仿宋_GB2312"/>
          <w:sz w:val="32"/>
          <w:szCs w:val="32"/>
        </w:rPr>
        <w:t>数量指标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可持续影响</w:t>
      </w:r>
      <w:r>
        <w:rPr>
          <w:rFonts w:hint="eastAsia" w:ascii="仿宋_GB2312" w:hAnsi="仿宋_GB2312" w:eastAsia="仿宋_GB2312" w:cs="仿宋_GB2312"/>
          <w:sz w:val="32"/>
          <w:szCs w:val="32"/>
          <w:lang w:val="en-US" w:eastAsia="zh-CN"/>
        </w:rPr>
        <w:t>指标、满意度指标等进行综合评价和判断。</w:t>
      </w:r>
    </w:p>
    <w:p w14:paraId="68C9BDC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（三）评价选点。</w:t>
      </w: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rPr>
        <w:t>绩效评价的选点应覆盖</w:t>
      </w:r>
      <w:r>
        <w:rPr>
          <w:rFonts w:hint="eastAsia" w:ascii="仿宋_GB2312" w:hAnsi="仿宋_GB2312" w:eastAsia="仿宋_GB2312" w:cs="仿宋_GB2312"/>
          <w:sz w:val="32"/>
          <w:szCs w:val="32"/>
          <w:lang w:val="en-US" w:eastAsia="zh-CN"/>
        </w:rPr>
        <w:t>参与2023年度市财政资金</w:t>
      </w:r>
      <w:r>
        <w:rPr>
          <w:rFonts w:hint="eastAsia" w:ascii="仿宋_GB2312" w:hAnsi="仿宋_GB2312" w:eastAsia="仿宋_GB2312" w:cs="仿宋_GB2312"/>
          <w:sz w:val="32"/>
          <w:szCs w:val="32"/>
        </w:rPr>
        <w:t>困难职工帮扶的</w:t>
      </w:r>
      <w:r>
        <w:rPr>
          <w:rFonts w:hint="eastAsia" w:ascii="仿宋_GB2312" w:hAnsi="仿宋_GB2312" w:eastAsia="仿宋_GB2312" w:cs="仿宋_GB2312"/>
          <w:sz w:val="32"/>
          <w:szCs w:val="32"/>
          <w:lang w:val="en-US" w:eastAsia="zh-CN"/>
        </w:rPr>
        <w:t>各级工会组织</w:t>
      </w:r>
      <w:r>
        <w:rPr>
          <w:rFonts w:hint="eastAsia" w:ascii="仿宋_GB2312" w:hAnsi="仿宋_GB2312" w:eastAsia="仿宋_GB2312" w:cs="仿宋_GB2312"/>
          <w:sz w:val="32"/>
          <w:szCs w:val="32"/>
        </w:rPr>
        <w:t>，这些</w:t>
      </w:r>
      <w:r>
        <w:rPr>
          <w:rFonts w:hint="eastAsia" w:ascii="仿宋_GB2312" w:hAnsi="仿宋_GB2312" w:eastAsia="仿宋_GB2312" w:cs="仿宋_GB2312"/>
          <w:sz w:val="32"/>
          <w:szCs w:val="32"/>
          <w:lang w:val="en-US" w:eastAsia="zh-CN"/>
        </w:rPr>
        <w:t>选点</w:t>
      </w:r>
      <w:r>
        <w:rPr>
          <w:rFonts w:hint="eastAsia" w:ascii="仿宋_GB2312" w:hAnsi="仿宋_GB2312" w:eastAsia="仿宋_GB2312" w:cs="仿宋_GB2312"/>
          <w:sz w:val="32"/>
          <w:szCs w:val="32"/>
        </w:rPr>
        <w:t>具有不同职工结构，能够更全面地反映帮扶资金的使用效果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选取</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具有代表性</w:t>
      </w:r>
      <w:r>
        <w:rPr>
          <w:rFonts w:hint="eastAsia" w:ascii="仿宋_GB2312" w:hAnsi="仿宋_GB2312" w:eastAsia="仿宋_GB2312" w:cs="仿宋_GB2312"/>
          <w:sz w:val="32"/>
          <w:szCs w:val="32"/>
          <w:lang w:val="en-US" w:eastAsia="zh-CN"/>
        </w:rPr>
        <w:t>困难职工</w:t>
      </w:r>
      <w:r>
        <w:rPr>
          <w:rFonts w:hint="eastAsia" w:ascii="仿宋_GB2312" w:hAnsi="仿宋_GB2312" w:eastAsia="仿宋_GB2312" w:cs="仿宋_GB2312"/>
          <w:sz w:val="32"/>
          <w:szCs w:val="32"/>
        </w:rPr>
        <w:t>作为重点评价对象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通过电话访谈、实地走访、座谈交流等方式，及时</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val="en-US" w:eastAsia="zh-CN"/>
        </w:rPr>
        <w:t>项目执行过程的</w:t>
      </w:r>
      <w:r>
        <w:rPr>
          <w:rFonts w:hint="eastAsia" w:ascii="仿宋_GB2312" w:hAnsi="仿宋_GB2312" w:eastAsia="仿宋_GB2312" w:cs="仿宋_GB2312"/>
          <w:sz w:val="32"/>
          <w:szCs w:val="32"/>
        </w:rPr>
        <w:t>问题或薄弱环节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有针对性地采取措施进行纠正。</w:t>
      </w:r>
    </w:p>
    <w:p w14:paraId="369A05C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（四）评价方法。</w:t>
      </w:r>
      <w:r>
        <w:rPr>
          <w:rFonts w:hint="eastAsia" w:ascii="仿宋_GB2312" w:hAnsi="仿宋_GB2312" w:eastAsia="仿宋_GB2312" w:cs="仿宋_GB2312"/>
          <w:sz w:val="32"/>
          <w:szCs w:val="32"/>
        </w:rPr>
        <w:t>本次绩效评价主要通过审阅资料、实地考察法、比较分析法等方法进行评价。</w:t>
      </w: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14:paraId="5217009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（五）评价组织。</w:t>
      </w:r>
      <w:r>
        <w:rPr>
          <w:rFonts w:hint="eastAsia" w:ascii="仿宋_GB2312" w:hAnsi="仿宋_GB2312" w:eastAsia="仿宋_GB2312" w:cs="仿宋_GB2312"/>
          <w:sz w:val="32"/>
          <w:szCs w:val="32"/>
        </w:rPr>
        <w:t>评价组</w:t>
      </w:r>
      <w:r>
        <w:rPr>
          <w:rFonts w:hint="eastAsia" w:ascii="仿宋_GB2312" w:hAnsi="仿宋_GB2312" w:eastAsia="仿宋_GB2312" w:cs="仿宋_GB2312"/>
          <w:sz w:val="32"/>
          <w:szCs w:val="32"/>
          <w:lang w:val="en-US" w:eastAsia="zh-CN"/>
        </w:rPr>
        <w:t>由市总工会党组成员、各部室负责人、项目经办人员组成，其中：党组书记、常务副主席任评价小组组长，6名党组成员担任副组长，各部室负责人及项目经办人员担任成员。</w:t>
      </w:r>
    </w:p>
    <w:p w14:paraId="0CB4BDDA">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三、绩效分析</w:t>
      </w:r>
      <w:r>
        <w:rPr>
          <w:rFonts w:hint="eastAsia" w:ascii="黑体" w:hAnsi="黑体" w:eastAsia="黑体" w:cs="黑体"/>
          <w:sz w:val="32"/>
          <w:szCs w:val="32"/>
          <w:highlight w:val="none"/>
        </w:rPr>
        <w:tab/>
      </w:r>
    </w:p>
    <w:p w14:paraId="701AFF1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困难职工帮扶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专项预算</w:t>
      </w:r>
      <w:r>
        <w:rPr>
          <w:rFonts w:hint="eastAsia" w:ascii="仿宋_GB2312" w:hAnsi="仿宋_GB2312" w:eastAsia="仿宋_GB2312" w:cs="仿宋_GB2312"/>
          <w:sz w:val="32"/>
          <w:szCs w:val="32"/>
          <w:highlight w:val="none"/>
        </w:rPr>
        <w:t>项目预算绩效评价指标体系“通用指标”“专用指标”“个性指标”涉及二、三级指标进行逐项绩效分析。</w:t>
      </w:r>
    </w:p>
    <w:p w14:paraId="7D0E698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（一）通用指标绩效分析。</w:t>
      </w:r>
    </w:p>
    <w:p w14:paraId="4FAC26E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1.项目决策。</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目立项经过充分</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调研、论证，</w:t>
      </w:r>
      <w:r>
        <w:rPr>
          <w:rFonts w:hint="eastAsia" w:ascii="仿宋_GB2312" w:hAnsi="仿宋_GB2312" w:eastAsia="仿宋_GB2312" w:cs="仿宋_GB2312"/>
          <w:sz w:val="32"/>
          <w:szCs w:val="32"/>
          <w:highlight w:val="none"/>
          <w:lang w:val="en-US" w:eastAsia="zh-CN"/>
        </w:rPr>
        <w:t>严格按照困难职工解困脱困工作有关文件要求，</w:t>
      </w:r>
      <w:r>
        <w:rPr>
          <w:rFonts w:hint="eastAsia" w:ascii="仿宋_GB2312" w:hAnsi="仿宋_GB2312" w:eastAsia="仿宋_GB2312" w:cs="仿宋_GB2312"/>
          <w:sz w:val="32"/>
          <w:szCs w:val="32"/>
          <w:highlight w:val="none"/>
        </w:rPr>
        <w:t>遵循了</w:t>
      </w:r>
      <w:r>
        <w:rPr>
          <w:rFonts w:hint="eastAsia" w:ascii="仿宋_GB2312" w:hAnsi="仿宋_GB2312" w:eastAsia="仿宋_GB2312" w:cs="仿宋_GB2312"/>
          <w:sz w:val="32"/>
          <w:szCs w:val="32"/>
          <w:highlight w:val="none"/>
          <w:lang w:val="en-US" w:eastAsia="zh-CN"/>
        </w:rPr>
        <w:t>政府部门的</w:t>
      </w:r>
      <w:r>
        <w:rPr>
          <w:rFonts w:hint="eastAsia" w:ascii="仿宋_GB2312" w:hAnsi="仿宋_GB2312" w:eastAsia="仿宋_GB2312" w:cs="仿宋_GB2312"/>
          <w:sz w:val="32"/>
          <w:szCs w:val="32"/>
          <w:highlight w:val="none"/>
        </w:rPr>
        <w:t>决策流程，</w:t>
      </w:r>
      <w:r>
        <w:rPr>
          <w:rFonts w:hint="eastAsia" w:ascii="仿宋_GB2312" w:hAnsi="仿宋_GB2312" w:eastAsia="仿宋_GB2312" w:cs="仿宋_GB2312"/>
          <w:sz w:val="32"/>
          <w:szCs w:val="32"/>
          <w:highlight w:val="none"/>
          <w:lang w:val="en-US" w:eastAsia="zh-CN"/>
        </w:rPr>
        <w:t>确保了</w:t>
      </w:r>
      <w:r>
        <w:rPr>
          <w:rFonts w:hint="eastAsia" w:ascii="仿宋_GB2312" w:hAnsi="仿宋_GB2312" w:eastAsia="仿宋_GB2312" w:cs="仿宋_GB2312"/>
          <w:sz w:val="32"/>
          <w:szCs w:val="32"/>
          <w:highlight w:val="none"/>
        </w:rPr>
        <w:t>决策过程</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公开透明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在进行项目规划是，即考虑到短期应取得的效益，也综合</w:t>
      </w:r>
      <w:r>
        <w:rPr>
          <w:rFonts w:hint="eastAsia" w:ascii="仿宋_GB2312" w:hAnsi="仿宋_GB2312" w:eastAsia="仿宋_GB2312" w:cs="仿宋_GB2312"/>
          <w:sz w:val="32"/>
          <w:szCs w:val="32"/>
          <w:highlight w:val="none"/>
        </w:rPr>
        <w:t>考虑了长远影响</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可持续性，</w:t>
      </w:r>
      <w:r>
        <w:rPr>
          <w:rFonts w:hint="eastAsia" w:ascii="仿宋_GB2312" w:hAnsi="仿宋_GB2312" w:eastAsia="仿宋_GB2312" w:cs="仿宋_GB2312"/>
          <w:sz w:val="32"/>
          <w:szCs w:val="32"/>
          <w:highlight w:val="none"/>
          <w:lang w:val="en-US" w:eastAsia="zh-CN"/>
        </w:rPr>
        <w:t>有利于将有限的资金更加</w:t>
      </w:r>
      <w:r>
        <w:rPr>
          <w:rFonts w:hint="eastAsia" w:ascii="仿宋_GB2312" w:hAnsi="仿宋_GB2312" w:eastAsia="仿宋_GB2312" w:cs="仿宋_GB2312"/>
          <w:sz w:val="32"/>
          <w:szCs w:val="32"/>
          <w:highlight w:val="none"/>
        </w:rPr>
        <w:t>精准</w:t>
      </w:r>
      <w:r>
        <w:rPr>
          <w:rFonts w:hint="eastAsia" w:ascii="仿宋_GB2312" w:hAnsi="仿宋_GB2312" w:eastAsia="仿宋_GB2312" w:cs="仿宋_GB2312"/>
          <w:sz w:val="32"/>
          <w:szCs w:val="32"/>
          <w:highlight w:val="none"/>
          <w:lang w:val="en-US" w:eastAsia="zh-CN"/>
        </w:rPr>
        <w:t>地</w:t>
      </w:r>
      <w:r>
        <w:rPr>
          <w:rFonts w:hint="eastAsia" w:ascii="仿宋_GB2312" w:hAnsi="仿宋_GB2312" w:eastAsia="仿宋_GB2312" w:cs="仿宋_GB2312"/>
          <w:sz w:val="32"/>
          <w:szCs w:val="32"/>
          <w:highlight w:val="none"/>
        </w:rPr>
        <w:t>投向最需要的困难职工群体</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避免了资源的浪费和重复投入。</w:t>
      </w:r>
    </w:p>
    <w:p w14:paraId="0DB47D54">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2.项目管理。</w:t>
      </w:r>
      <w:r>
        <w:rPr>
          <w:rFonts w:hint="eastAsia" w:ascii="仿宋_GB2312" w:hAnsi="仿宋_GB2312" w:eastAsia="仿宋_GB2312" w:cs="仿宋_GB2312"/>
          <w:sz w:val="32"/>
          <w:szCs w:val="32"/>
          <w:highlight w:val="none"/>
          <w:lang w:val="en-US" w:eastAsia="zh-CN"/>
        </w:rPr>
        <w:t>该项目</w:t>
      </w:r>
      <w:r>
        <w:rPr>
          <w:rFonts w:hint="eastAsia" w:ascii="仿宋_GB2312" w:hAnsi="仿宋_GB2312" w:eastAsia="仿宋_GB2312" w:cs="仿宋_GB2312"/>
          <w:sz w:val="32"/>
          <w:szCs w:val="32"/>
          <w:highlight w:val="none"/>
        </w:rPr>
        <w:t>建立了</w:t>
      </w:r>
      <w:r>
        <w:rPr>
          <w:rFonts w:hint="eastAsia" w:ascii="仿宋_GB2312" w:hAnsi="仿宋_GB2312" w:eastAsia="仿宋_GB2312" w:cs="仿宋_GB2312"/>
          <w:sz w:val="32"/>
          <w:szCs w:val="32"/>
          <w:highlight w:val="none"/>
          <w:lang w:val="en-US" w:eastAsia="zh-CN"/>
        </w:rPr>
        <w:t>较为</w:t>
      </w:r>
      <w:r>
        <w:rPr>
          <w:rFonts w:hint="eastAsia" w:ascii="仿宋_GB2312" w:hAnsi="仿宋_GB2312" w:eastAsia="仿宋_GB2312" w:cs="仿宋_GB2312"/>
          <w:sz w:val="32"/>
          <w:szCs w:val="32"/>
          <w:highlight w:val="none"/>
        </w:rPr>
        <w:t>完善的项目管理制度和</w:t>
      </w:r>
      <w:r>
        <w:rPr>
          <w:rFonts w:hint="eastAsia" w:ascii="仿宋_GB2312" w:hAnsi="仿宋_GB2312" w:eastAsia="仿宋_GB2312" w:cs="仿宋_GB2312"/>
          <w:sz w:val="32"/>
          <w:szCs w:val="32"/>
          <w:highlight w:val="none"/>
          <w:lang w:val="en-US" w:eastAsia="zh-CN"/>
        </w:rPr>
        <w:t>财务</w:t>
      </w:r>
      <w:r>
        <w:rPr>
          <w:rFonts w:hint="eastAsia" w:ascii="仿宋_GB2312" w:hAnsi="仿宋_GB2312" w:eastAsia="仿宋_GB2312" w:cs="仿宋_GB2312"/>
          <w:sz w:val="32"/>
          <w:szCs w:val="32"/>
          <w:highlight w:val="none"/>
        </w:rPr>
        <w:t>监管制度，</w:t>
      </w:r>
      <w:r>
        <w:rPr>
          <w:rFonts w:hint="eastAsia" w:ascii="仿宋_GB2312" w:hAnsi="仿宋_GB2312" w:eastAsia="仿宋_GB2312" w:cs="仿宋_GB2312"/>
          <w:sz w:val="32"/>
          <w:szCs w:val="32"/>
          <w:highlight w:val="none"/>
          <w:lang w:val="en-US" w:eastAsia="zh-CN"/>
        </w:rPr>
        <w:t>在资金分配过程中，及时</w:t>
      </w:r>
      <w:r>
        <w:rPr>
          <w:rFonts w:hint="eastAsia" w:ascii="仿宋_GB2312" w:hAnsi="仿宋_GB2312" w:eastAsia="仿宋_GB2312" w:cs="仿宋_GB2312"/>
          <w:sz w:val="32"/>
          <w:szCs w:val="32"/>
          <w:highlight w:val="none"/>
        </w:rPr>
        <w:t>检查资金分配</w:t>
      </w:r>
      <w:r>
        <w:rPr>
          <w:rFonts w:hint="eastAsia" w:ascii="仿宋_GB2312" w:hAnsi="仿宋_GB2312" w:eastAsia="仿宋_GB2312" w:cs="仿宋_GB2312"/>
          <w:sz w:val="32"/>
          <w:szCs w:val="32"/>
          <w:highlight w:val="none"/>
          <w:lang w:val="en-US" w:eastAsia="zh-CN"/>
        </w:rPr>
        <w:t>的公平性和公正性</w:t>
      </w:r>
      <w:r>
        <w:rPr>
          <w:rFonts w:hint="eastAsia" w:ascii="仿宋_GB2312" w:hAnsi="仿宋_GB2312" w:eastAsia="仿宋_GB2312" w:cs="仿宋_GB2312"/>
          <w:sz w:val="32"/>
          <w:szCs w:val="32"/>
          <w:highlight w:val="none"/>
        </w:rPr>
        <w:t>，避免了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优亲厚友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“关系户”等现象</w:t>
      </w:r>
      <w:r>
        <w:rPr>
          <w:rFonts w:hint="eastAsia" w:ascii="仿宋_GB2312" w:hAnsi="仿宋_GB2312" w:eastAsia="仿宋_GB2312" w:cs="仿宋_GB2312"/>
          <w:sz w:val="32"/>
          <w:szCs w:val="32"/>
          <w:highlight w:val="none"/>
          <w:lang w:val="en-US" w:eastAsia="zh-CN"/>
        </w:rPr>
        <w:t>的发生。在</w:t>
      </w:r>
      <w:r>
        <w:rPr>
          <w:rFonts w:hint="eastAsia" w:ascii="仿宋_GB2312" w:hAnsi="仿宋_GB2312" w:eastAsia="仿宋_GB2312" w:cs="仿宋_GB2312"/>
          <w:sz w:val="32"/>
          <w:szCs w:val="32"/>
          <w:highlight w:val="none"/>
        </w:rPr>
        <w:t>绩效监管</w:t>
      </w:r>
      <w:r>
        <w:rPr>
          <w:rFonts w:hint="eastAsia" w:ascii="仿宋_GB2312" w:hAnsi="仿宋_GB2312" w:eastAsia="仿宋_GB2312" w:cs="仿宋_GB2312"/>
          <w:sz w:val="32"/>
          <w:szCs w:val="32"/>
          <w:highlight w:val="none"/>
          <w:lang w:val="en-US" w:eastAsia="zh-CN"/>
        </w:rPr>
        <w:t>过程中，</w:t>
      </w:r>
      <w:r>
        <w:rPr>
          <w:rFonts w:hint="eastAsia" w:ascii="仿宋_GB2312" w:hAnsi="仿宋_GB2312" w:eastAsia="仿宋_GB2312" w:cs="仿宋_GB2312"/>
          <w:sz w:val="32"/>
          <w:szCs w:val="32"/>
          <w:highlight w:val="none"/>
        </w:rPr>
        <w:t>建立了有效的绩效监控机制，及时发现问题并采取措施进行调整和优化。确保了资源的有效配置。</w:t>
      </w:r>
    </w:p>
    <w:p w14:paraId="4B5193E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3.项目实施。</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项目预算执行情况，包括资金到位率、使用进度等，</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年初既定的</w:t>
      </w:r>
      <w:r>
        <w:rPr>
          <w:rFonts w:hint="eastAsia" w:ascii="仿宋_GB2312" w:hAnsi="仿宋_GB2312" w:eastAsia="仿宋_GB2312" w:cs="仿宋_GB2312"/>
          <w:sz w:val="32"/>
          <w:szCs w:val="32"/>
          <w:highlight w:val="none"/>
        </w:rPr>
        <w:t>计划有序进行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经过评价小组</w:t>
      </w:r>
      <w:r>
        <w:rPr>
          <w:rFonts w:hint="eastAsia" w:ascii="仿宋_GB2312" w:hAnsi="仿宋_GB2312" w:eastAsia="仿宋_GB2312" w:cs="仿宋_GB2312"/>
          <w:sz w:val="32"/>
          <w:szCs w:val="32"/>
          <w:highlight w:val="none"/>
        </w:rPr>
        <w:t>评估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资金使用效率</w:t>
      </w:r>
      <w:r>
        <w:rPr>
          <w:rFonts w:hint="eastAsia" w:ascii="仿宋_GB2312" w:hAnsi="仿宋_GB2312" w:eastAsia="仿宋_GB2312" w:cs="仿宋_GB2312"/>
          <w:sz w:val="32"/>
          <w:szCs w:val="32"/>
          <w:highlight w:val="none"/>
          <w:lang w:val="en-US" w:eastAsia="zh-CN"/>
        </w:rPr>
        <w:t>较高，使用效益较好，不存在</w:t>
      </w:r>
      <w:r>
        <w:rPr>
          <w:rFonts w:hint="eastAsia" w:ascii="仿宋_GB2312" w:hAnsi="仿宋_GB2312" w:eastAsia="仿宋_GB2312" w:cs="仿宋_GB2312"/>
          <w:sz w:val="32"/>
          <w:szCs w:val="32"/>
          <w:highlight w:val="none"/>
        </w:rPr>
        <w:t>挪用、截留等问题。</w:t>
      </w:r>
    </w:p>
    <w:p w14:paraId="3BDF03A4">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4.项目结果。</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项目在规定时间内达到了预定的帮扶目标，如困难职工</w:t>
      </w:r>
      <w:r>
        <w:rPr>
          <w:rFonts w:hint="eastAsia" w:ascii="仿宋_GB2312" w:hAnsi="仿宋_GB2312" w:eastAsia="仿宋_GB2312" w:cs="仿宋_GB2312"/>
          <w:sz w:val="32"/>
          <w:szCs w:val="32"/>
          <w:highlight w:val="none"/>
          <w:lang w:val="en-US" w:eastAsia="zh-CN"/>
        </w:rPr>
        <w:t>帮扶人数、帮扶标准、</w:t>
      </w:r>
      <w:r>
        <w:rPr>
          <w:rFonts w:hint="eastAsia" w:ascii="仿宋_GB2312" w:hAnsi="仿宋_GB2312" w:eastAsia="仿宋_GB2312" w:cs="仿宋_GB2312"/>
          <w:sz w:val="32"/>
          <w:szCs w:val="32"/>
          <w:highlight w:val="none"/>
        </w:rPr>
        <w:t>生活改善情况等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存在延误现象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被帮扶的困难职工满意度达到95%以上。</w:t>
      </w:r>
    </w:p>
    <w:p w14:paraId="3F138425">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（二）专用指标绩效分析</w:t>
      </w:r>
    </w:p>
    <w:p w14:paraId="4084FAD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项目专用指标</w:t>
      </w:r>
      <w:r>
        <w:rPr>
          <w:rFonts w:hint="eastAsia" w:ascii="仿宋_GB2312" w:hAnsi="仿宋_GB2312" w:eastAsia="仿宋_GB2312" w:cs="仿宋_GB2312"/>
          <w:sz w:val="32"/>
          <w:szCs w:val="32"/>
          <w:highlight w:val="none"/>
          <w:lang w:val="en-US" w:eastAsia="zh-CN"/>
        </w:rPr>
        <w:t>主要体现在“民生保障”方面，在区域均衡性方面，困难职工帮扶资金分配实现了不同地域、不同行业、不同群体的相对均衡，避免了资源过度集中于某一区域或群体；在对象精准性方面，被帮扶困难职工或农民工选择精准，真正覆盖了最困难的职工群体；在标准合理性方面：帮扶标准为每名困难职工2000元，标准设置科学合理，既能满足困难职工的基本需求，又保证了帮扶或救助的覆盖面；在群众满意度方面，主要通过问卷调查、电话访谈等方式，了解困难职工对帮扶效果的满意度。</w:t>
      </w:r>
    </w:p>
    <w:p w14:paraId="0BFAA1D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（三）个性指标绩效分析</w:t>
      </w:r>
    </w:p>
    <w:p w14:paraId="3CFFC11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b w:val="0"/>
          <w:bCs w:val="0"/>
          <w:color w:val="auto"/>
          <w:kern w:val="2"/>
          <w:sz w:val="32"/>
          <w:szCs w:val="32"/>
          <w:highlight w:val="none"/>
          <w:lang w:val="en-US" w:eastAsia="zh-CN" w:bidi="ar-SA"/>
        </w:rPr>
        <w:t>该项目帮扶措施有助于提升困难职工的自身发展能力，既能够解决短期困难，也能够向困难职工传递党委政府的温暖和关怀，激发其内生动力，树立起解困脱困的信心和决心。同时，考察项目实施对社会风气、公众认知等方面的积极影响，经评估，该项目也在一定程度上增强了社会对困难群体的关注和支持。</w:t>
      </w:r>
    </w:p>
    <w:p w14:paraId="33DBE8E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四、评价结论</w:t>
      </w:r>
    </w:p>
    <w:p w14:paraId="096137D6">
      <w:pPr>
        <w:pageBreakBefore w:val="0"/>
        <w:kinsoku/>
        <w:wordWrap/>
        <w:overflowPunct/>
        <w:topLinePunct w:val="0"/>
        <w:bidi w:val="0"/>
        <w:adjustRightInd w:val="0"/>
        <w:snapToGrid w:val="0"/>
        <w:spacing w:line="576" w:lineRule="exact"/>
        <w:ind w:right="-92" w:rightChars="-44" w:firstLine="72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通过项目实施，</w:t>
      </w:r>
      <w:r>
        <w:rPr>
          <w:rFonts w:hint="eastAsia" w:ascii="仿宋_GB2312" w:hAnsi="仿宋_GB2312" w:eastAsia="仿宋_GB2312" w:cs="仿宋_GB2312"/>
          <w:color w:val="auto"/>
          <w:sz w:val="32"/>
          <w:szCs w:val="32"/>
          <w:lang w:eastAsia="zh-CN"/>
        </w:rPr>
        <w:t>精准识别、精准帮扶</w:t>
      </w:r>
      <w:r>
        <w:rPr>
          <w:rFonts w:hint="eastAsia" w:ascii="仿宋_GB2312" w:hAnsi="仿宋_GB2312" w:eastAsia="仿宋_GB2312" w:cs="仿宋_GB2312"/>
          <w:color w:val="auto"/>
          <w:sz w:val="32"/>
          <w:szCs w:val="32"/>
          <w:lang w:val="en-US" w:eastAsia="zh-CN"/>
        </w:rPr>
        <w:t>困难职工和农民工作，</w:t>
      </w:r>
      <w:r>
        <w:rPr>
          <w:rFonts w:hint="eastAsia" w:ascii="仿宋_GB2312" w:hAnsi="仿宋_GB2312" w:eastAsia="仿宋_GB2312" w:cs="仿宋_GB2312"/>
          <w:color w:val="auto"/>
          <w:sz w:val="32"/>
          <w:szCs w:val="32"/>
          <w:lang w:eastAsia="zh-CN"/>
        </w:rPr>
        <w:t>有效缓解了困难职工和农民工在生活中的实际困难，无论是提供基本生活保障、促进就业创业，还是解决子女教育、医疗健康等方面的问题，都取得了显著成效，</w:t>
      </w:r>
      <w:r>
        <w:rPr>
          <w:rFonts w:hint="eastAsia" w:ascii="仿宋_GB2312" w:hAnsi="仿宋_GB2312" w:eastAsia="仿宋_GB2312" w:cs="仿宋_GB2312"/>
          <w:color w:val="auto"/>
          <w:sz w:val="32"/>
          <w:szCs w:val="32"/>
        </w:rPr>
        <w:t>使</w:t>
      </w:r>
      <w:r>
        <w:rPr>
          <w:rFonts w:hint="eastAsia" w:ascii="仿宋_GB2312" w:hAnsi="仿宋_GB2312" w:eastAsia="仿宋_GB2312" w:cs="仿宋_GB2312"/>
          <w:color w:val="auto"/>
          <w:sz w:val="32"/>
          <w:szCs w:val="32"/>
          <w:lang w:val="en-US" w:eastAsia="zh-CN"/>
        </w:rPr>
        <w:t>困难职工、农民工生活</w:t>
      </w:r>
      <w:r>
        <w:rPr>
          <w:rFonts w:hint="eastAsia" w:ascii="仿宋_GB2312" w:hAnsi="仿宋_GB2312" w:eastAsia="仿宋_GB2312" w:cs="仿宋_GB2312"/>
          <w:color w:val="auto"/>
          <w:sz w:val="32"/>
          <w:szCs w:val="32"/>
        </w:rPr>
        <w:t>状况得到缓解，使其切实感受到工会组织对困难职工的关怀和帮扶，充分发挥工会帮扶工作在社会救助体系中的拾遗补缺作用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可以较好地</w:t>
      </w:r>
      <w:r>
        <w:rPr>
          <w:rFonts w:hint="eastAsia" w:ascii="仿宋_GB2312" w:hAnsi="仿宋_GB2312" w:eastAsia="仿宋_GB2312" w:cs="仿宋_GB2312"/>
          <w:color w:val="auto"/>
          <w:sz w:val="32"/>
          <w:szCs w:val="32"/>
          <w:lang w:eastAsia="zh-CN"/>
        </w:rPr>
        <w:t>缓解因生活困难可能引发的社会矛盾和问题，为维护社会稳定和促进社会公平正义做出了积极贡献。</w:t>
      </w:r>
    </w:p>
    <w:p w14:paraId="3CD9FE2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五、存在主要问题</w:t>
      </w:r>
    </w:p>
    <w:p w14:paraId="5A5F8519">
      <w:pPr>
        <w:pageBreakBefore w:val="0"/>
        <w:kinsoku/>
        <w:wordWrap/>
        <w:overflowPunct/>
        <w:topLinePunct w:val="0"/>
        <w:bidi w:val="0"/>
        <w:adjustRightInd w:val="0"/>
        <w:snapToGrid w:val="0"/>
        <w:spacing w:line="576" w:lineRule="exact"/>
        <w:ind w:right="-92" w:rightChars="-44" w:firstLine="72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因受到人力、物力、财力制约，未能逐一走访，加之困难职工、农民工等人员流动、情况变动较大，难以做到及时、全覆盖的救助。</w:t>
      </w:r>
    </w:p>
    <w:p w14:paraId="4C716B3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六、改进建议</w:t>
      </w:r>
    </w:p>
    <w:p w14:paraId="107DB940">
      <w:pPr>
        <w:pageBreakBefore w:val="0"/>
        <w:numPr>
          <w:ilvl w:val="0"/>
          <w:numId w:val="0"/>
        </w:numPr>
        <w:kinsoku/>
        <w:wordWrap/>
        <w:overflowPunct/>
        <w:topLinePunct w:val="0"/>
        <w:autoSpaceDE/>
        <w:autoSpaceDN/>
        <w:bidi w:val="0"/>
        <w:spacing w:line="240" w:lineRule="auto"/>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解决上述问题，市总工会将采取以下措施：</w:t>
      </w:r>
    </w:p>
    <w:p w14:paraId="2B6C525F">
      <w:pPr>
        <w:pageBreakBefore w:val="0"/>
        <w:numPr>
          <w:ilvl w:val="0"/>
          <w:numId w:val="0"/>
        </w:numPr>
        <w:kinsoku/>
        <w:wordWrap/>
        <w:overflowPunct/>
        <w:topLinePunct w:val="0"/>
        <w:autoSpaceDE/>
        <w:autoSpaceDN/>
        <w:bidi w:val="0"/>
        <w:spacing w:line="240" w:lineRule="auto"/>
        <w:ind w:left="0" w:leftChars="0" w:firstLine="643" w:firstLineChars="200"/>
        <w:jc w:val="both"/>
        <w:textAlignment w:val="auto"/>
        <w:rPr>
          <w:rFonts w:hint="eastAsia" w:ascii="仿宋_GB2312" w:hAnsi="仿宋_GB2312" w:eastAsia="仿宋_GB2312" w:cs="仿宋_GB2312"/>
          <w:color w:val="auto"/>
          <w:sz w:val="32"/>
          <w:szCs w:val="32"/>
          <w:lang w:val="zh-CN" w:eastAsia="zh-CN"/>
        </w:rPr>
      </w:pPr>
      <w:r>
        <w:rPr>
          <w:rFonts w:hint="eastAsia" w:ascii="楷体_GB2312" w:hAnsi="楷体_GB2312" w:eastAsia="楷体_GB2312" w:cs="楷体_GB2312"/>
          <w:b/>
          <w:bCs/>
          <w:color w:val="auto"/>
          <w:sz w:val="32"/>
          <w:szCs w:val="32"/>
          <w:lang w:val="en-US" w:eastAsia="zh-CN"/>
        </w:rPr>
        <w:t>（一）</w:t>
      </w:r>
      <w:bookmarkStart w:id="21" w:name="_Toc24237"/>
      <w:bookmarkStart w:id="22" w:name="_Toc18598"/>
      <w:bookmarkStart w:id="23" w:name="_Toc20056"/>
      <w:bookmarkStart w:id="24" w:name="_Toc18097"/>
      <w:r>
        <w:rPr>
          <w:rFonts w:hint="eastAsia" w:ascii="楷体_GB2312" w:hAnsi="楷体_GB2312" w:eastAsia="楷体_GB2312" w:cs="楷体_GB2312"/>
          <w:b/>
          <w:bCs/>
          <w:color w:val="auto"/>
          <w:sz w:val="32"/>
          <w:szCs w:val="32"/>
          <w:lang w:val="zh-CN" w:eastAsia="zh-CN"/>
        </w:rPr>
        <w:t>建立健全调研机制。</w:t>
      </w:r>
      <w:r>
        <w:rPr>
          <w:rFonts w:hint="eastAsia" w:ascii="仿宋_GB2312" w:hAnsi="仿宋_GB2312" w:eastAsia="仿宋_GB2312" w:cs="仿宋_GB2312"/>
          <w:color w:val="auto"/>
          <w:sz w:val="32"/>
          <w:szCs w:val="32"/>
          <w:lang w:val="zh-CN" w:eastAsia="zh-CN"/>
        </w:rPr>
        <w:t>将困难职工调研纳入常态化工作，每年至少开展一次全面调研，并根据实际情况进行不定期的补充调研。除了传统的走访调查外，结合问卷调查、线上访谈、大数据分析等多种手段，确保信息收集的全面性和准确性。对参与调研的人员进行专业培训，提升其在识别困难、理解需求、沟通交流等方面的能力。</w:t>
      </w:r>
    </w:p>
    <w:p w14:paraId="55434719">
      <w:pPr>
        <w:pageBreakBefore w:val="0"/>
        <w:numPr>
          <w:ilvl w:val="0"/>
          <w:numId w:val="0"/>
        </w:numPr>
        <w:kinsoku/>
        <w:wordWrap/>
        <w:overflowPunct/>
        <w:topLinePunct w:val="0"/>
        <w:autoSpaceDE/>
        <w:autoSpaceDN/>
        <w:bidi w:val="0"/>
        <w:spacing w:line="240" w:lineRule="auto"/>
        <w:ind w:left="0" w:leftChars="0" w:firstLine="643" w:firstLineChars="200"/>
        <w:jc w:val="both"/>
        <w:textAlignment w:val="auto"/>
        <w:rPr>
          <w:rFonts w:hint="eastAsia" w:ascii="仿宋_GB2312" w:hAnsi="仿宋_GB2312" w:eastAsia="仿宋_GB2312" w:cs="仿宋_GB2312"/>
          <w:color w:val="auto"/>
          <w:sz w:val="32"/>
          <w:szCs w:val="32"/>
          <w:lang w:val="zh-CN" w:eastAsia="zh-CN"/>
        </w:rPr>
      </w:pPr>
      <w:r>
        <w:rPr>
          <w:rFonts w:hint="eastAsia" w:ascii="楷体_GB2312" w:hAnsi="楷体_GB2312" w:eastAsia="楷体_GB2312" w:cs="楷体_GB2312"/>
          <w:b/>
          <w:bCs/>
          <w:color w:val="auto"/>
          <w:sz w:val="32"/>
          <w:szCs w:val="32"/>
          <w:lang w:val="zh-CN" w:eastAsia="zh-CN"/>
        </w:rPr>
        <w:t>（</w:t>
      </w:r>
      <w:r>
        <w:rPr>
          <w:rFonts w:hint="eastAsia" w:ascii="楷体_GB2312" w:hAnsi="楷体_GB2312" w:eastAsia="楷体_GB2312" w:cs="楷体_GB2312"/>
          <w:b/>
          <w:bCs/>
          <w:color w:val="auto"/>
          <w:sz w:val="32"/>
          <w:szCs w:val="32"/>
          <w:lang w:val="en-US" w:eastAsia="zh-CN"/>
        </w:rPr>
        <w:t>二</w:t>
      </w:r>
      <w:r>
        <w:rPr>
          <w:rFonts w:hint="eastAsia" w:ascii="楷体_GB2312" w:hAnsi="楷体_GB2312" w:eastAsia="楷体_GB2312" w:cs="楷体_GB2312"/>
          <w:b/>
          <w:bCs/>
          <w:color w:val="auto"/>
          <w:sz w:val="32"/>
          <w:szCs w:val="32"/>
          <w:lang w:val="zh-CN" w:eastAsia="zh-CN"/>
        </w:rPr>
        <w:t>）精准识别困难职工。</w:t>
      </w:r>
      <w:r>
        <w:rPr>
          <w:rFonts w:hint="eastAsia" w:ascii="仿宋_GB2312" w:hAnsi="仿宋_GB2312" w:eastAsia="仿宋_GB2312" w:cs="仿宋_GB2312"/>
          <w:color w:val="auto"/>
          <w:sz w:val="32"/>
          <w:szCs w:val="32"/>
          <w:lang w:val="en-US" w:eastAsia="zh-CN"/>
        </w:rPr>
        <w:t>在现有基础上，进一步完善</w:t>
      </w:r>
      <w:r>
        <w:rPr>
          <w:rFonts w:hint="eastAsia" w:ascii="仿宋_GB2312" w:hAnsi="仿宋_GB2312" w:eastAsia="仿宋_GB2312" w:cs="仿宋_GB2312"/>
          <w:color w:val="auto"/>
          <w:sz w:val="32"/>
          <w:szCs w:val="32"/>
          <w:lang w:val="zh-CN" w:eastAsia="zh-CN"/>
        </w:rPr>
        <w:t>每位困难职工</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lang w:val="zh-CN" w:eastAsia="zh-CN"/>
        </w:rPr>
        <w:t>档案，包括家庭基本情况、经济状况、致困原因、健康状况、子女教育等信息，实行动态管理。根据困难职工的实际情况，进行科学合理的分类，如因病致困、因残致困、因学致困等，以便实施更加精准的帮扶措施。</w:t>
      </w:r>
    </w:p>
    <w:p w14:paraId="6157B70E">
      <w:pPr>
        <w:pageBreakBefore w:val="0"/>
        <w:numPr>
          <w:ilvl w:val="0"/>
          <w:numId w:val="0"/>
        </w:numPr>
        <w:kinsoku/>
        <w:wordWrap/>
        <w:overflowPunct/>
        <w:topLinePunct w:val="0"/>
        <w:autoSpaceDE/>
        <w:autoSpaceDN/>
        <w:bidi w:val="0"/>
        <w:spacing w:line="240" w:lineRule="auto"/>
        <w:ind w:left="0" w:leftChars="0" w:firstLine="643" w:firstLineChars="200"/>
        <w:jc w:val="both"/>
        <w:textAlignment w:val="auto"/>
        <w:rPr>
          <w:rFonts w:hint="eastAsia" w:ascii="仿宋_GB2312" w:hAnsi="仿宋_GB2312" w:eastAsia="仿宋_GB2312" w:cs="仿宋_GB2312"/>
          <w:color w:val="auto"/>
          <w:sz w:val="32"/>
          <w:szCs w:val="32"/>
          <w:lang w:val="zh-CN" w:eastAsia="zh-CN"/>
        </w:rPr>
      </w:pPr>
      <w:r>
        <w:rPr>
          <w:rFonts w:hint="eastAsia" w:ascii="楷体_GB2312" w:hAnsi="楷体_GB2312" w:eastAsia="楷体_GB2312" w:cs="楷体_GB2312"/>
          <w:b/>
          <w:bCs/>
          <w:color w:val="auto"/>
          <w:sz w:val="32"/>
          <w:szCs w:val="32"/>
          <w:lang w:val="zh-CN" w:eastAsia="zh-CN"/>
        </w:rPr>
        <w:t>（</w:t>
      </w:r>
      <w:r>
        <w:rPr>
          <w:rFonts w:hint="eastAsia" w:ascii="楷体_GB2312" w:hAnsi="楷体_GB2312" w:eastAsia="楷体_GB2312" w:cs="楷体_GB2312"/>
          <w:b/>
          <w:bCs/>
          <w:color w:val="auto"/>
          <w:sz w:val="32"/>
          <w:szCs w:val="32"/>
          <w:lang w:val="en-US" w:eastAsia="zh-CN"/>
        </w:rPr>
        <w:t>三</w:t>
      </w:r>
      <w:r>
        <w:rPr>
          <w:rFonts w:hint="eastAsia" w:ascii="楷体_GB2312" w:hAnsi="楷体_GB2312" w:eastAsia="楷体_GB2312" w:cs="楷体_GB2312"/>
          <w:b/>
          <w:bCs/>
          <w:color w:val="auto"/>
          <w:sz w:val="32"/>
          <w:szCs w:val="32"/>
          <w:lang w:val="zh-CN" w:eastAsia="zh-CN"/>
        </w:rPr>
        <w:t>）拓宽帮扶渠道和资源。</w:t>
      </w:r>
      <w:r>
        <w:rPr>
          <w:rFonts w:hint="eastAsia" w:ascii="仿宋_GB2312" w:hAnsi="仿宋_GB2312" w:eastAsia="仿宋_GB2312" w:cs="仿宋_GB2312"/>
          <w:color w:val="auto"/>
          <w:sz w:val="32"/>
          <w:szCs w:val="32"/>
          <w:lang w:val="zh-CN" w:eastAsia="zh-CN"/>
        </w:rPr>
        <w:t>发挥</w:t>
      </w:r>
      <w:r>
        <w:rPr>
          <w:rFonts w:hint="eastAsia" w:ascii="仿宋_GB2312" w:hAnsi="仿宋_GB2312" w:eastAsia="仿宋_GB2312" w:cs="仿宋_GB2312"/>
          <w:color w:val="auto"/>
          <w:sz w:val="32"/>
          <w:szCs w:val="32"/>
          <w:lang w:val="en-US" w:eastAsia="zh-CN"/>
        </w:rPr>
        <w:t>好工会组织</w:t>
      </w:r>
      <w:r>
        <w:rPr>
          <w:rFonts w:hint="eastAsia" w:ascii="仿宋_GB2312" w:hAnsi="仿宋_GB2312" w:eastAsia="仿宋_GB2312" w:cs="仿宋_GB2312"/>
          <w:color w:val="auto"/>
          <w:sz w:val="32"/>
          <w:szCs w:val="32"/>
          <w:lang w:val="zh-CN" w:eastAsia="zh-CN"/>
        </w:rPr>
        <w:t>在帮扶工作中</w:t>
      </w:r>
      <w:r>
        <w:rPr>
          <w:rFonts w:hint="eastAsia" w:ascii="仿宋_GB2312" w:hAnsi="仿宋_GB2312" w:eastAsia="仿宋_GB2312" w:cs="仿宋_GB2312"/>
          <w:color w:val="auto"/>
          <w:sz w:val="32"/>
          <w:szCs w:val="32"/>
          <w:lang w:val="en-US" w:eastAsia="zh-CN"/>
        </w:rPr>
        <w:t>的积极</w:t>
      </w:r>
      <w:r>
        <w:rPr>
          <w:rFonts w:hint="eastAsia" w:ascii="仿宋_GB2312" w:hAnsi="仿宋_GB2312" w:eastAsia="仿宋_GB2312" w:cs="仿宋_GB2312"/>
          <w:color w:val="auto"/>
          <w:sz w:val="32"/>
          <w:szCs w:val="32"/>
          <w:lang w:val="zh-CN" w:eastAsia="zh-CN"/>
        </w:rPr>
        <w:t>作用，</w:t>
      </w:r>
      <w:r>
        <w:rPr>
          <w:rFonts w:hint="eastAsia" w:ascii="仿宋_GB2312" w:hAnsi="仿宋_GB2312" w:eastAsia="仿宋_GB2312" w:cs="仿宋_GB2312"/>
          <w:color w:val="auto"/>
          <w:sz w:val="32"/>
          <w:szCs w:val="32"/>
          <w:lang w:val="en-US" w:eastAsia="zh-CN"/>
        </w:rPr>
        <w:t>同时加大宣传，鼓励企事</w:t>
      </w:r>
      <w:r>
        <w:rPr>
          <w:rFonts w:hint="eastAsia" w:ascii="仿宋_GB2312" w:hAnsi="仿宋_GB2312" w:eastAsia="仿宋_GB2312" w:cs="仿宋_GB2312"/>
          <w:color w:val="auto"/>
          <w:sz w:val="32"/>
          <w:szCs w:val="32"/>
          <w:lang w:val="zh-CN" w:eastAsia="zh-CN"/>
        </w:rPr>
        <w:t>业</w:t>
      </w:r>
      <w:r>
        <w:rPr>
          <w:rFonts w:hint="eastAsia" w:ascii="仿宋_GB2312" w:hAnsi="仿宋_GB2312" w:eastAsia="仿宋_GB2312" w:cs="仿宋_GB2312"/>
          <w:color w:val="auto"/>
          <w:sz w:val="32"/>
          <w:szCs w:val="32"/>
          <w:lang w:val="en-US" w:eastAsia="zh-CN"/>
        </w:rPr>
        <w:t>单位</w:t>
      </w:r>
      <w:r>
        <w:rPr>
          <w:rFonts w:hint="eastAsia" w:ascii="仿宋_GB2312" w:hAnsi="仿宋_GB2312" w:eastAsia="仿宋_GB2312" w:cs="仿宋_GB2312"/>
          <w:color w:val="auto"/>
          <w:sz w:val="32"/>
          <w:szCs w:val="32"/>
          <w:lang w:val="zh-CN" w:eastAsia="zh-CN"/>
        </w:rPr>
        <w:t>、社会</w:t>
      </w:r>
      <w:r>
        <w:rPr>
          <w:rFonts w:hint="eastAsia" w:ascii="仿宋_GB2312" w:hAnsi="仿宋_GB2312" w:eastAsia="仿宋_GB2312" w:cs="仿宋_GB2312"/>
          <w:color w:val="auto"/>
          <w:sz w:val="32"/>
          <w:szCs w:val="32"/>
          <w:lang w:val="en-US" w:eastAsia="zh-CN"/>
        </w:rPr>
        <w:t>团体</w:t>
      </w:r>
      <w:r>
        <w:rPr>
          <w:rFonts w:hint="eastAsia" w:ascii="仿宋_GB2312" w:hAnsi="仿宋_GB2312" w:eastAsia="仿宋_GB2312" w:cs="仿宋_GB2312"/>
          <w:color w:val="auto"/>
          <w:sz w:val="32"/>
          <w:szCs w:val="32"/>
          <w:lang w:val="zh-CN" w:eastAsia="zh-CN"/>
        </w:rPr>
        <w:t>、慈善机构和个人</w:t>
      </w:r>
      <w:r>
        <w:rPr>
          <w:rFonts w:hint="eastAsia" w:ascii="仿宋_GB2312" w:hAnsi="仿宋_GB2312" w:eastAsia="仿宋_GB2312" w:cs="仿宋_GB2312"/>
          <w:color w:val="auto"/>
          <w:sz w:val="32"/>
          <w:szCs w:val="32"/>
          <w:lang w:val="en-US" w:eastAsia="zh-CN"/>
        </w:rPr>
        <w:t>广泛</w:t>
      </w:r>
      <w:r>
        <w:rPr>
          <w:rFonts w:hint="eastAsia" w:ascii="仿宋_GB2312" w:hAnsi="仿宋_GB2312" w:eastAsia="仿宋_GB2312" w:cs="仿宋_GB2312"/>
          <w:color w:val="auto"/>
          <w:sz w:val="32"/>
          <w:szCs w:val="32"/>
          <w:lang w:val="zh-CN" w:eastAsia="zh-CN"/>
        </w:rPr>
        <w:t>参与</w:t>
      </w:r>
      <w:r>
        <w:rPr>
          <w:rFonts w:hint="eastAsia" w:ascii="仿宋_GB2312" w:hAnsi="仿宋_GB2312" w:eastAsia="仿宋_GB2312" w:cs="仿宋_GB2312"/>
          <w:color w:val="auto"/>
          <w:sz w:val="32"/>
          <w:szCs w:val="32"/>
          <w:lang w:val="en-US" w:eastAsia="zh-CN"/>
        </w:rPr>
        <w:t>困难职工帮扶工作，</w:t>
      </w:r>
      <w:r>
        <w:rPr>
          <w:rFonts w:hint="eastAsia" w:ascii="仿宋_GB2312" w:hAnsi="仿宋_GB2312" w:eastAsia="仿宋_GB2312" w:cs="仿宋_GB2312"/>
          <w:color w:val="auto"/>
          <w:sz w:val="32"/>
          <w:szCs w:val="32"/>
          <w:lang w:val="zh-CN" w:eastAsia="zh-CN"/>
        </w:rPr>
        <w:t>形成政府主导、社会参与的多元化帮扶格局。</w:t>
      </w:r>
    </w:p>
    <w:p w14:paraId="51DC0586">
      <w:pPr>
        <w:pageBreakBefore w:val="0"/>
        <w:numPr>
          <w:ilvl w:val="0"/>
          <w:numId w:val="0"/>
        </w:numPr>
        <w:kinsoku/>
        <w:wordWrap/>
        <w:overflowPunct/>
        <w:topLinePunct w:val="0"/>
        <w:autoSpaceDE/>
        <w:autoSpaceDN/>
        <w:bidi w:val="0"/>
        <w:spacing w:line="240" w:lineRule="auto"/>
        <w:ind w:left="0" w:leftChars="0" w:firstLine="643" w:firstLineChars="200"/>
        <w:jc w:val="both"/>
        <w:textAlignment w:val="auto"/>
        <w:rPr>
          <w:rFonts w:hint="eastAsia"/>
          <w:lang w:val="zh-CN"/>
        </w:rPr>
      </w:pPr>
      <w:r>
        <w:rPr>
          <w:rFonts w:hint="eastAsia" w:ascii="楷体_GB2312" w:hAnsi="楷体_GB2312" w:eastAsia="楷体_GB2312" w:cs="楷体_GB2312"/>
          <w:b/>
          <w:bCs/>
          <w:color w:val="auto"/>
          <w:sz w:val="32"/>
          <w:szCs w:val="32"/>
          <w:lang w:val="zh-CN" w:eastAsia="zh-CN"/>
        </w:rPr>
        <w:t>（</w:t>
      </w:r>
      <w:r>
        <w:rPr>
          <w:rFonts w:hint="eastAsia" w:ascii="楷体_GB2312" w:hAnsi="楷体_GB2312" w:eastAsia="楷体_GB2312" w:cs="楷体_GB2312"/>
          <w:b/>
          <w:bCs/>
          <w:color w:val="auto"/>
          <w:sz w:val="32"/>
          <w:szCs w:val="32"/>
          <w:lang w:val="en-US" w:eastAsia="zh-CN"/>
        </w:rPr>
        <w:t>四</w:t>
      </w:r>
      <w:r>
        <w:rPr>
          <w:rFonts w:hint="eastAsia" w:ascii="楷体_GB2312" w:hAnsi="楷体_GB2312" w:eastAsia="楷体_GB2312" w:cs="楷体_GB2312"/>
          <w:b/>
          <w:bCs/>
          <w:color w:val="auto"/>
          <w:sz w:val="32"/>
          <w:szCs w:val="32"/>
          <w:lang w:val="zh-CN" w:eastAsia="zh-CN"/>
        </w:rPr>
        <w:t>）加强监督和评估。</w:t>
      </w:r>
      <w:r>
        <w:rPr>
          <w:rFonts w:hint="eastAsia" w:ascii="仿宋_GB2312" w:hAnsi="仿宋_GB2312" w:eastAsia="仿宋_GB2312" w:cs="仿宋_GB2312"/>
          <w:b w:val="0"/>
          <w:bCs w:val="0"/>
          <w:color w:val="auto"/>
          <w:sz w:val="32"/>
          <w:szCs w:val="32"/>
          <w:lang w:val="en-US" w:eastAsia="zh-CN"/>
        </w:rPr>
        <w:t>进一步发挥好工会经审会的作用，加大</w:t>
      </w:r>
      <w:r>
        <w:rPr>
          <w:rFonts w:hint="eastAsia" w:ascii="仿宋_GB2312" w:hAnsi="仿宋_GB2312" w:eastAsia="仿宋_GB2312" w:cs="仿宋_GB2312"/>
          <w:color w:val="auto"/>
          <w:sz w:val="32"/>
          <w:szCs w:val="32"/>
          <w:lang w:val="zh-CN" w:eastAsia="zh-CN"/>
        </w:rPr>
        <w:t>对帮扶工作实施情况</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lang w:val="zh-CN" w:eastAsia="zh-CN"/>
        </w:rPr>
        <w:t>监督</w:t>
      </w:r>
      <w:r>
        <w:rPr>
          <w:rFonts w:hint="eastAsia" w:ascii="仿宋_GB2312" w:hAnsi="仿宋_GB2312" w:eastAsia="仿宋_GB2312" w:cs="仿宋_GB2312"/>
          <w:color w:val="auto"/>
          <w:sz w:val="32"/>
          <w:szCs w:val="32"/>
          <w:lang w:val="en-US" w:eastAsia="zh-CN"/>
        </w:rPr>
        <w:t>力度</w:t>
      </w:r>
      <w:r>
        <w:rPr>
          <w:rFonts w:hint="eastAsia" w:ascii="仿宋_GB2312" w:hAnsi="仿宋_GB2312" w:eastAsia="仿宋_GB2312" w:cs="仿宋_GB2312"/>
          <w:color w:val="auto"/>
          <w:sz w:val="32"/>
          <w:szCs w:val="32"/>
          <w:lang w:val="zh-CN" w:eastAsia="zh-CN"/>
        </w:rPr>
        <w:t>，确保帮扶资金、物资等有效使用。</w:t>
      </w:r>
      <w:r>
        <w:rPr>
          <w:rFonts w:hint="eastAsia" w:ascii="仿宋_GB2312" w:hAnsi="仿宋_GB2312" w:eastAsia="仿宋_GB2312" w:cs="仿宋_GB2312"/>
          <w:color w:val="auto"/>
          <w:sz w:val="32"/>
          <w:szCs w:val="32"/>
          <w:lang w:val="en-US" w:eastAsia="zh-CN"/>
        </w:rPr>
        <w:t>自觉接受</w:t>
      </w:r>
      <w:r>
        <w:rPr>
          <w:rFonts w:hint="eastAsia" w:ascii="仿宋_GB2312" w:hAnsi="仿宋_GB2312" w:eastAsia="仿宋_GB2312" w:cs="仿宋_GB2312"/>
          <w:color w:val="auto"/>
          <w:sz w:val="32"/>
          <w:szCs w:val="32"/>
          <w:lang w:val="zh-CN" w:eastAsia="zh-CN"/>
        </w:rPr>
        <w:t>社会监督，</w:t>
      </w:r>
      <w:r>
        <w:rPr>
          <w:rFonts w:hint="eastAsia" w:ascii="仿宋_GB2312" w:hAnsi="仿宋_GB2312" w:eastAsia="仿宋_GB2312" w:cs="仿宋_GB2312"/>
          <w:color w:val="auto"/>
          <w:sz w:val="32"/>
          <w:szCs w:val="32"/>
          <w:lang w:val="en-US" w:eastAsia="zh-CN"/>
        </w:rPr>
        <w:t>向社会</w:t>
      </w:r>
      <w:r>
        <w:rPr>
          <w:rFonts w:hint="eastAsia" w:ascii="仿宋_GB2312" w:hAnsi="仿宋_GB2312" w:eastAsia="仿宋_GB2312" w:cs="仿宋_GB2312"/>
          <w:color w:val="auto"/>
          <w:sz w:val="32"/>
          <w:szCs w:val="32"/>
          <w:lang w:val="zh-CN" w:eastAsia="zh-CN"/>
        </w:rPr>
        <w:t>公开</w:t>
      </w:r>
      <w:r>
        <w:rPr>
          <w:rFonts w:hint="eastAsia" w:ascii="仿宋_GB2312" w:hAnsi="仿宋_GB2312" w:eastAsia="仿宋_GB2312" w:cs="仿宋_GB2312"/>
          <w:color w:val="auto"/>
          <w:sz w:val="32"/>
          <w:szCs w:val="32"/>
          <w:lang w:val="en-US" w:eastAsia="zh-CN"/>
        </w:rPr>
        <w:t>困难职工</w:t>
      </w:r>
      <w:r>
        <w:rPr>
          <w:rFonts w:hint="eastAsia" w:ascii="仿宋_GB2312" w:hAnsi="仿宋_GB2312" w:eastAsia="仿宋_GB2312" w:cs="仿宋_GB2312"/>
          <w:color w:val="auto"/>
          <w:sz w:val="32"/>
          <w:szCs w:val="32"/>
          <w:lang w:val="zh-CN" w:eastAsia="zh-CN"/>
        </w:rPr>
        <w:t>帮扶政策、帮扶对象、帮扶资金使用情况等信息，</w:t>
      </w:r>
      <w:r>
        <w:rPr>
          <w:rFonts w:hint="eastAsia" w:ascii="仿宋_GB2312" w:hAnsi="仿宋_GB2312" w:eastAsia="仿宋_GB2312" w:cs="仿宋_GB2312"/>
          <w:color w:val="auto"/>
          <w:sz w:val="32"/>
          <w:szCs w:val="32"/>
          <w:lang w:val="en-US" w:eastAsia="zh-CN"/>
        </w:rPr>
        <w:t>确保资金的公开透明性。</w:t>
      </w:r>
    </w:p>
    <w:p w14:paraId="1E4F966E">
      <w:pPr>
        <w:pageBreakBefore w:val="0"/>
        <w:kinsoku/>
        <w:wordWrap/>
        <w:overflowPunct/>
        <w:topLinePunct w:val="0"/>
        <w:bidi w:val="0"/>
        <w:spacing w:line="576" w:lineRule="exact"/>
        <w:ind w:right="-92" w:rightChars="-44"/>
        <w:jc w:val="both"/>
        <w:outlineLvl w:val="1"/>
        <w:rPr>
          <w:rFonts w:hint="eastAsia" w:ascii="方正小标宋简体" w:hAnsi="宋体" w:eastAsia="方正小标宋简体"/>
          <w:color w:val="000000"/>
          <w:kern w:val="0"/>
          <w:sz w:val="44"/>
          <w:szCs w:val="44"/>
          <w:lang w:val="zh-CN"/>
        </w:rPr>
      </w:pPr>
    </w:p>
    <w:p w14:paraId="26B7CA7E">
      <w:pPr>
        <w:pageBreakBefore w:val="0"/>
        <w:kinsoku/>
        <w:wordWrap/>
        <w:overflowPunct/>
        <w:topLinePunct w:val="0"/>
        <w:bidi w:val="0"/>
        <w:spacing w:line="576" w:lineRule="exact"/>
        <w:ind w:right="-92" w:rightChars="-44"/>
        <w:jc w:val="both"/>
        <w:outlineLvl w:val="1"/>
        <w:rPr>
          <w:rFonts w:hint="eastAsia" w:ascii="方正小标宋简体" w:hAnsi="宋体" w:eastAsia="方正小标宋简体"/>
          <w:color w:val="000000"/>
          <w:kern w:val="0"/>
          <w:sz w:val="44"/>
          <w:szCs w:val="44"/>
          <w:lang w:val="zh-CN"/>
        </w:rPr>
      </w:pPr>
    </w:p>
    <w:p w14:paraId="63634CF1">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劳模春节慰问金及疗休养</w:t>
      </w:r>
      <w:r>
        <w:rPr>
          <w:rFonts w:hint="eastAsia" w:ascii="方正小标宋简体" w:hAnsi="宋体" w:eastAsia="方正小标宋简体"/>
          <w:color w:val="000000"/>
          <w:kern w:val="0"/>
          <w:sz w:val="44"/>
          <w:szCs w:val="44"/>
          <w:lang w:val="en-US" w:eastAsia="zh-CN"/>
        </w:rPr>
        <w:t>专项预算</w:t>
      </w:r>
      <w:r>
        <w:rPr>
          <w:rFonts w:hint="eastAsia" w:ascii="方正小标宋简体" w:hAnsi="宋体" w:eastAsia="方正小标宋简体"/>
          <w:color w:val="000000"/>
          <w:kern w:val="0"/>
          <w:sz w:val="44"/>
          <w:szCs w:val="44"/>
          <w:lang w:val="zh-CN"/>
        </w:rPr>
        <w:t>项目</w:t>
      </w:r>
    </w:p>
    <w:bookmarkEnd w:id="21"/>
    <w:bookmarkEnd w:id="22"/>
    <w:bookmarkEnd w:id="23"/>
    <w:bookmarkEnd w:id="24"/>
    <w:p w14:paraId="61E9A977">
      <w:pPr>
        <w:pageBreakBefore w:val="0"/>
        <w:kinsoku/>
        <w:wordWrap/>
        <w:overflowPunct/>
        <w:topLinePunct w:val="0"/>
        <w:bidi w:val="0"/>
        <w:spacing w:line="576" w:lineRule="exact"/>
        <w:ind w:right="-92" w:rightChars="-44"/>
        <w:jc w:val="center"/>
        <w:outlineLvl w:val="1"/>
        <w:rPr>
          <w:rFonts w:ascii="宋体"/>
          <w:sz w:val="32"/>
          <w:szCs w:val="32"/>
          <w:lang w:val="zh-CN"/>
        </w:rPr>
      </w:pPr>
      <w:r>
        <w:rPr>
          <w:rFonts w:hint="eastAsia" w:ascii="方正小标宋简体" w:hAnsi="宋体" w:eastAsia="方正小标宋简体"/>
          <w:color w:val="000000"/>
          <w:kern w:val="0"/>
          <w:sz w:val="44"/>
          <w:szCs w:val="44"/>
          <w:lang w:val="en-US" w:eastAsia="zh-CN"/>
        </w:rPr>
        <w:t>2023</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14:paraId="2F4BED3C">
      <w:pPr>
        <w:pageBreakBefore w:val="0"/>
        <w:kinsoku/>
        <w:wordWrap/>
        <w:overflowPunct/>
        <w:topLinePunct w:val="0"/>
        <w:bidi w:val="0"/>
        <w:adjustRightInd w:val="0"/>
        <w:snapToGrid w:val="0"/>
        <w:spacing w:line="576" w:lineRule="exact"/>
        <w:ind w:right="-92" w:rightChars="-44" w:firstLine="720"/>
        <w:rPr>
          <w:rFonts w:hint="eastAsia" w:ascii="黑体" w:hAnsi="宋体" w:eastAsia="黑体"/>
          <w:sz w:val="32"/>
          <w:szCs w:val="32"/>
        </w:rPr>
      </w:pPr>
    </w:p>
    <w:p w14:paraId="6723EDB2">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14:paraId="57E64383">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（一）设立背景及基本情况。</w:t>
      </w:r>
      <w:r>
        <w:rPr>
          <w:rFonts w:hint="eastAsia" w:ascii="仿宋_GB2312" w:hAnsi="宋体" w:eastAsia="仿宋_GB2312"/>
          <w:sz w:val="32"/>
          <w:szCs w:val="32"/>
          <w:lang w:val="zh-CN"/>
        </w:rPr>
        <w:t>开展劳模春节慰问、劳模疗休养是党和国家高度重视、关心爱护劳模的重要体现，是大力弘扬劳模精神、劳动精神、工匠精神的重要途径。通过开展劳模春节慰问</w:t>
      </w:r>
      <w:r>
        <w:rPr>
          <w:rFonts w:hint="eastAsia" w:ascii="仿宋_GB2312" w:hAnsi="宋体" w:eastAsia="仿宋_GB2312"/>
          <w:sz w:val="32"/>
          <w:szCs w:val="32"/>
          <w:lang w:val="en-US" w:eastAsia="zh-CN"/>
        </w:rPr>
        <w:t>和</w:t>
      </w:r>
      <w:r>
        <w:rPr>
          <w:rFonts w:hint="eastAsia" w:ascii="仿宋_GB2312" w:hAnsi="宋体" w:eastAsia="仿宋_GB2312"/>
          <w:sz w:val="32"/>
          <w:szCs w:val="32"/>
          <w:lang w:val="zh-CN"/>
        </w:rPr>
        <w:t>疗休养工作，切实增强劳模的荣誉感和自豪感，在</w:t>
      </w:r>
      <w:r>
        <w:rPr>
          <w:rFonts w:hint="eastAsia" w:ascii="仿宋_GB2312" w:hAnsi="宋体" w:eastAsia="仿宋_GB2312"/>
          <w:sz w:val="32"/>
          <w:szCs w:val="32"/>
          <w:lang w:val="en-US" w:eastAsia="zh-CN"/>
        </w:rPr>
        <w:t>全市</w:t>
      </w:r>
      <w:r>
        <w:rPr>
          <w:rFonts w:hint="eastAsia" w:ascii="仿宋_GB2312" w:hAnsi="宋体" w:eastAsia="仿宋_GB2312"/>
          <w:sz w:val="32"/>
          <w:szCs w:val="32"/>
          <w:lang w:val="zh-CN"/>
        </w:rPr>
        <w:t>上下营造崇尚劳模、学习劳模、争当劳模、关爱劳模的良好社会风尚和氛围，激励广大劳动群众争做新时代的奋斗者。</w:t>
      </w:r>
    </w:p>
    <w:p w14:paraId="78F5BD55">
      <w:pPr>
        <w:pageBreakBefore w:val="0"/>
        <w:kinsoku/>
        <w:wordWrap/>
        <w:overflowPunct/>
        <w:topLinePunct w:val="0"/>
        <w:bidi w:val="0"/>
        <w:adjustRightInd w:val="0"/>
        <w:snapToGrid w:val="0"/>
        <w:spacing w:line="576" w:lineRule="exact"/>
        <w:ind w:right="-92" w:rightChars="-44" w:firstLine="720"/>
        <w:rPr>
          <w:rFonts w:hint="eastAsia" w:ascii="楷体_GB2312" w:hAnsi="楷体_GB2312" w:eastAsia="楷体_GB2312" w:cs="楷体_GB2312"/>
          <w:b/>
          <w:bCs/>
          <w:sz w:val="32"/>
          <w:szCs w:val="32"/>
          <w:lang w:val="en-US" w:eastAsia="zh-CN"/>
        </w:rPr>
      </w:pPr>
      <w:r>
        <w:rPr>
          <w:rFonts w:hint="eastAsia" w:ascii="楷体_GB2312" w:hAnsi="宋体" w:eastAsia="楷体_GB2312"/>
          <w:b/>
          <w:sz w:val="32"/>
          <w:szCs w:val="32"/>
          <w:lang w:val="zh-CN"/>
        </w:rPr>
        <w:t>（二）实施目的及支持方向。</w:t>
      </w:r>
      <w:r>
        <w:rPr>
          <w:rFonts w:hint="eastAsia" w:ascii="仿宋_GB2312" w:hAnsi="宋体" w:eastAsia="仿宋_GB2312"/>
          <w:sz w:val="32"/>
          <w:szCs w:val="32"/>
          <w:lang w:val="en-US" w:eastAsia="zh-CN"/>
        </w:rPr>
        <w:t>该项目</w:t>
      </w:r>
      <w:r>
        <w:rPr>
          <w:rFonts w:hint="eastAsia" w:ascii="仿宋_GB2312" w:hAnsi="宋体" w:eastAsia="仿宋_GB2312"/>
          <w:sz w:val="32"/>
          <w:szCs w:val="32"/>
          <w:lang w:val="zh-CN"/>
        </w:rPr>
        <w:t>实施目的：</w:t>
      </w:r>
      <w:r>
        <w:rPr>
          <w:rFonts w:hint="eastAsia" w:ascii="仿宋_GB2312" w:hAnsi="宋体" w:eastAsia="仿宋_GB2312"/>
          <w:sz w:val="32"/>
          <w:szCs w:val="32"/>
          <w:lang w:val="en-US" w:eastAsia="zh-CN"/>
        </w:rPr>
        <w:t>①通过发放春节慰问金和组织疗休养活动，体现党和政府以及各级工会组织对劳动模范的深切关怀和高度尊重，让劳模感受到社会的温暖和认可；②通过物质和精神上的双重激励，进一步激发广大劳动者的工作积极性和创造力，同时发挥劳模的示范引领作用，带动全社会形成崇尚劳动、尊重劳模的良好风尚；③组织劳模进行疗休养活动，有助于缓解他们长期工作带来的身心压力，促进身心健康，以便更好地投入到未来的工作中。支持方向：①向全市509名劳模发放春节慰问金，人均标准1000元，共计50.9万元，资金缺口由工会经费补足。②委托旅行社等专业机构承接疗休养活动，组织60名劳模分别赴杭州、宁夏开展疗休养活动。</w:t>
      </w:r>
    </w:p>
    <w:p w14:paraId="04EED3A2">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楷体_GB2312" w:eastAsia="楷体_GB2312" w:cs="楷体_GB2312"/>
          <w:b/>
          <w:bCs/>
          <w:sz w:val="32"/>
          <w:szCs w:val="32"/>
          <w:lang w:val="en-US" w:eastAsia="zh-CN"/>
        </w:rPr>
        <w:t>（三）预算安排及分配管理。</w:t>
      </w:r>
      <w:r>
        <w:rPr>
          <w:rFonts w:hint="eastAsia" w:ascii="仿宋_GB2312" w:hAnsi="宋体" w:eastAsia="仿宋_GB2312"/>
          <w:sz w:val="32"/>
          <w:szCs w:val="32"/>
          <w:lang w:val="zh-CN"/>
        </w:rPr>
        <w:t>“劳模春节慰问金及疗休养”项目</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30.97</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30.97万</w:t>
      </w:r>
      <w:r>
        <w:rPr>
          <w:rFonts w:hint="eastAsia" w:ascii="仿宋_GB2312" w:hAnsi="宋体" w:eastAsia="仿宋_GB2312"/>
          <w:sz w:val="32"/>
          <w:szCs w:val="32"/>
          <w:lang w:val="zh-CN"/>
        </w:rPr>
        <w:t>元，</w:t>
      </w:r>
      <w:r>
        <w:rPr>
          <w:rFonts w:hint="eastAsia" w:ascii="仿宋_GB2312" w:hAnsi="宋体" w:eastAsia="仿宋_GB2312"/>
          <w:sz w:val="32"/>
          <w:szCs w:val="32"/>
          <w:lang w:val="en-US" w:eastAsia="zh-CN"/>
        </w:rPr>
        <w:t>其中25万元用于劳模疗休养、5.97万元用于劳模春节慰问，</w:t>
      </w:r>
      <w:r>
        <w:rPr>
          <w:rFonts w:hint="eastAsia" w:ascii="仿宋_GB2312" w:hAnsi="宋体" w:eastAsia="仿宋_GB2312"/>
          <w:sz w:val="32"/>
          <w:szCs w:val="32"/>
          <w:lang w:val="zh-CN"/>
        </w:rPr>
        <w:t>完成预算的100%。</w:t>
      </w:r>
    </w:p>
    <w:p w14:paraId="56398B70">
      <w:pPr>
        <w:pageBreakBefore w:val="0"/>
        <w:kinsoku/>
        <w:wordWrap/>
        <w:overflowPunct/>
        <w:topLinePunct w:val="0"/>
        <w:bidi w:val="0"/>
        <w:adjustRightInd w:val="0"/>
        <w:snapToGrid w:val="0"/>
        <w:spacing w:line="576" w:lineRule="exact"/>
        <w:ind w:right="-92" w:rightChars="-44" w:firstLine="720"/>
        <w:rPr>
          <w:rFonts w:hint="default" w:ascii="仿宋_GB2312" w:hAnsi="宋体" w:eastAsia="仿宋_GB2312"/>
          <w:sz w:val="32"/>
          <w:szCs w:val="32"/>
          <w:lang w:val="en-US"/>
        </w:rPr>
      </w:pPr>
      <w:r>
        <w:rPr>
          <w:rFonts w:hint="eastAsia" w:ascii="楷体_GB2312" w:hAnsi="楷体_GB2312" w:eastAsia="楷体_GB2312" w:cs="楷体_GB2312"/>
          <w:b/>
          <w:bCs/>
          <w:sz w:val="32"/>
          <w:szCs w:val="32"/>
        </w:rPr>
        <w:t>（四）项目绩效目标设置。</w:t>
      </w:r>
      <w:r>
        <w:rPr>
          <w:rFonts w:hint="eastAsia" w:ascii="仿宋_GB2312" w:hAnsi="宋体" w:eastAsia="仿宋_GB2312"/>
          <w:sz w:val="32"/>
          <w:szCs w:val="32"/>
          <w:lang w:val="zh-CN"/>
        </w:rPr>
        <w:t>通过</w:t>
      </w:r>
      <w:r>
        <w:rPr>
          <w:rFonts w:hint="eastAsia" w:ascii="仿宋_GB2312" w:hAnsi="宋体" w:eastAsia="仿宋_GB2312"/>
          <w:sz w:val="32"/>
          <w:szCs w:val="32"/>
          <w:lang w:val="en-US" w:eastAsia="zh-CN"/>
        </w:rPr>
        <w:t>项目实施，对全市509</w:t>
      </w:r>
      <w:r>
        <w:rPr>
          <w:rFonts w:hint="eastAsia" w:ascii="仿宋_GB2312" w:hAnsi="宋体" w:eastAsia="仿宋_GB2312"/>
          <w:sz w:val="32"/>
          <w:szCs w:val="32"/>
          <w:lang w:val="zh-CN"/>
        </w:rPr>
        <w:t>名劳模</w:t>
      </w:r>
      <w:r>
        <w:rPr>
          <w:rFonts w:hint="eastAsia" w:ascii="仿宋_GB2312" w:hAnsi="宋体" w:eastAsia="仿宋_GB2312"/>
          <w:sz w:val="32"/>
          <w:szCs w:val="32"/>
          <w:lang w:val="en-US" w:eastAsia="zh-CN"/>
        </w:rPr>
        <w:t>开展</w:t>
      </w:r>
      <w:r>
        <w:rPr>
          <w:rFonts w:hint="eastAsia" w:ascii="仿宋_GB2312" w:hAnsi="宋体" w:eastAsia="仿宋_GB2312"/>
          <w:sz w:val="32"/>
          <w:szCs w:val="32"/>
          <w:lang w:val="zh-CN"/>
        </w:rPr>
        <w:t>春节慰问</w:t>
      </w:r>
      <w:r>
        <w:rPr>
          <w:rFonts w:hint="eastAsia" w:ascii="仿宋_GB2312" w:hAnsi="宋体" w:eastAsia="仿宋_GB2312"/>
          <w:sz w:val="32"/>
          <w:szCs w:val="32"/>
          <w:lang w:val="en-US" w:eastAsia="zh-CN"/>
        </w:rPr>
        <w:t>工作</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根据全国总工会、省总工会劳模慰问标准发放春节慰问金。由于疫情原因，不能组织劳模赴外地开展疗休养。</w:t>
      </w:r>
    </w:p>
    <w:p w14:paraId="03FCFEC7">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4</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2个成本指标（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2个经济成本指标）、1个效益指标（其中：1个社会效益指标）、</w:t>
      </w:r>
      <w:r>
        <w:rPr>
          <w:rFonts w:hint="eastAsia" w:ascii="仿宋_GB2312" w:hAnsi="宋体" w:eastAsia="仿宋_GB2312"/>
          <w:sz w:val="32"/>
          <w:szCs w:val="32"/>
          <w:lang w:val="zh-CN"/>
        </w:rPr>
        <w:t>1个满意度指标（其中：</w:t>
      </w:r>
      <w:r>
        <w:rPr>
          <w:rFonts w:hint="eastAsia" w:ascii="仿宋_GB2312" w:hAnsi="宋体" w:eastAsia="仿宋_GB2312"/>
          <w:sz w:val="32"/>
          <w:szCs w:val="32"/>
          <w:lang w:val="en-US" w:eastAsia="zh-CN"/>
        </w:rPr>
        <w:t>1个服务对象满意度指标</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749"/>
        <w:gridCol w:w="1008"/>
        <w:gridCol w:w="1025"/>
        <w:gridCol w:w="2293"/>
        <w:gridCol w:w="2575"/>
        <w:gridCol w:w="2310"/>
      </w:tblGrid>
      <w:tr w14:paraId="05461C84">
        <w:tblPrEx>
          <w:tblCellMar>
            <w:top w:w="0" w:type="dxa"/>
            <w:left w:w="0" w:type="dxa"/>
            <w:bottom w:w="0" w:type="dxa"/>
            <w:right w:w="0" w:type="dxa"/>
          </w:tblCellMar>
        </w:tblPrEx>
        <w:trPr>
          <w:trHeight w:val="1042" w:hRule="atLeast"/>
          <w:jc w:val="center"/>
        </w:trPr>
        <w:tc>
          <w:tcPr>
            <w:tcW w:w="7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4155C73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397FA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518C0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6DEE1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4056F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14:paraId="5F50330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6B4FE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14:paraId="64E894A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14:paraId="240E5757">
        <w:tblPrEx>
          <w:tblCellMar>
            <w:top w:w="0" w:type="dxa"/>
            <w:left w:w="0" w:type="dxa"/>
            <w:bottom w:w="0" w:type="dxa"/>
            <w:right w:w="0" w:type="dxa"/>
          </w:tblCellMar>
        </w:tblPrEx>
        <w:trPr>
          <w:trHeight w:val="590"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1504332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B3867A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57D69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CA613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组织</w:t>
            </w:r>
            <w:r>
              <w:rPr>
                <w:rFonts w:hint="eastAsia" w:ascii="仿宋_GB2312" w:hAnsi="仿宋_GB2312" w:eastAsia="仿宋_GB2312" w:cs="仿宋_GB2312"/>
                <w:color w:val="000000"/>
                <w:sz w:val="21"/>
                <w:szCs w:val="21"/>
              </w:rPr>
              <w:t>劳模疗休养人数</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F9A379">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60</w:t>
            </w:r>
            <w:r>
              <w:rPr>
                <w:rFonts w:hint="eastAsia" w:ascii="仿宋_GB2312" w:hAnsi="仿宋_GB2312" w:eastAsia="仿宋_GB2312" w:cs="仿宋_GB2312"/>
                <w:color w:val="000000"/>
                <w:sz w:val="21"/>
                <w:szCs w:val="21"/>
                <w:lang w:eastAsia="zh-CN"/>
              </w:rPr>
              <w:t>人</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3CB7F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60人</w:t>
            </w:r>
          </w:p>
        </w:tc>
      </w:tr>
      <w:tr w14:paraId="4EFEECDA">
        <w:tblPrEx>
          <w:tblCellMar>
            <w:top w:w="0" w:type="dxa"/>
            <w:left w:w="0" w:type="dxa"/>
            <w:bottom w:w="0" w:type="dxa"/>
            <w:right w:w="0" w:type="dxa"/>
          </w:tblCellMar>
        </w:tblPrEx>
        <w:trPr>
          <w:trHeight w:val="525"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1159E2D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079B4F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43453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数量指标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536F0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春节慰问劳模人数</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ED83B1">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509</w:t>
            </w:r>
            <w:r>
              <w:rPr>
                <w:rFonts w:hint="eastAsia" w:ascii="仿宋_GB2312" w:hAnsi="仿宋_GB2312" w:eastAsia="仿宋_GB2312" w:cs="仿宋_GB2312"/>
                <w:color w:val="000000"/>
                <w:sz w:val="21"/>
                <w:szCs w:val="21"/>
                <w:lang w:eastAsia="zh-CN"/>
              </w:rPr>
              <w:t>人</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13E684">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509</w:t>
            </w:r>
            <w:r>
              <w:rPr>
                <w:rFonts w:hint="eastAsia" w:ascii="仿宋_GB2312" w:hAnsi="仿宋_GB2312" w:eastAsia="仿宋_GB2312" w:cs="仿宋_GB2312"/>
                <w:color w:val="000000"/>
                <w:sz w:val="21"/>
                <w:szCs w:val="21"/>
                <w:lang w:eastAsia="zh-CN"/>
              </w:rPr>
              <w:t>人</w:t>
            </w:r>
          </w:p>
        </w:tc>
      </w:tr>
      <w:tr w14:paraId="33093C5F">
        <w:tblPrEx>
          <w:tblCellMar>
            <w:top w:w="0" w:type="dxa"/>
            <w:left w:w="0" w:type="dxa"/>
            <w:bottom w:w="0" w:type="dxa"/>
            <w:right w:w="0" w:type="dxa"/>
          </w:tblCellMar>
        </w:tblPrEx>
        <w:trPr>
          <w:trHeight w:val="585"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3EF6121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8C588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9661F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时效指标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5F607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完成时间</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562072">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仿宋_GB2312" w:hAnsi="仿宋_GB2312" w:eastAsia="仿宋_GB2312" w:cs="仿宋_GB2312"/>
                <w:color w:val="000000"/>
                <w:sz w:val="21"/>
                <w:szCs w:val="21"/>
                <w:lang w:val="en-US" w:eastAsia="zh-CN"/>
              </w:rPr>
              <w:t>≤1年</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D03978">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≤1年</w:t>
            </w:r>
          </w:p>
        </w:tc>
      </w:tr>
      <w:tr w14:paraId="078D8E6C">
        <w:tblPrEx>
          <w:tblCellMar>
            <w:top w:w="0" w:type="dxa"/>
            <w:left w:w="0" w:type="dxa"/>
            <w:bottom w:w="0" w:type="dxa"/>
            <w:right w:w="0" w:type="dxa"/>
          </w:tblCellMar>
        </w:tblPrEx>
        <w:trPr>
          <w:trHeight w:val="585"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6B9C2F7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454AAA">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产出指标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D755F5">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质量指标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EABB2A">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年度劳模工作任务完成率</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7F149D">
            <w:pPr>
              <w:keepNext w:val="0"/>
              <w:keepLines w:val="0"/>
              <w:widowControl/>
              <w:suppressLineNumbers w:val="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E4231F">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14:paraId="392ECC37">
        <w:tblPrEx>
          <w:tblCellMar>
            <w:top w:w="0" w:type="dxa"/>
            <w:left w:w="0" w:type="dxa"/>
            <w:bottom w:w="0" w:type="dxa"/>
            <w:right w:w="0" w:type="dxa"/>
          </w:tblCellMar>
        </w:tblPrEx>
        <w:trPr>
          <w:trHeight w:val="1186"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046955E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43262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0822E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14:paraId="2B04947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1DD82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春节慰问劳模</w:t>
            </w:r>
            <w:r>
              <w:rPr>
                <w:rFonts w:hint="eastAsia" w:ascii="仿宋_GB2312" w:hAnsi="仿宋_GB2312" w:eastAsia="仿宋_GB2312" w:cs="仿宋_GB2312"/>
                <w:color w:val="000000"/>
                <w:sz w:val="21"/>
                <w:szCs w:val="21"/>
                <w:lang w:val="en-US" w:eastAsia="zh-CN"/>
              </w:rPr>
              <w:t>标准</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F315F4">
            <w:pPr>
              <w:pageBreakBefore w:val="0"/>
              <w:widowControl/>
              <w:kinsoku/>
              <w:wordWrap/>
              <w:overflowPunct/>
              <w:topLinePunct w:val="0"/>
              <w:bidi w:val="0"/>
              <w:spacing w:line="240" w:lineRule="auto"/>
              <w:ind w:left="218" w:leftChars="104" w:right="57" w:rightChars="27" w:firstLine="0" w:firstLineChars="0"/>
              <w:jc w:val="both"/>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1000元/人</w:t>
            </w:r>
            <w:r>
              <w:rPr>
                <w:rFonts w:hint="eastAsia" w:ascii="仿宋_GB2312" w:hAnsi="仿宋_GB2312" w:eastAsia="仿宋_GB2312" w:cs="仿宋_GB2312"/>
                <w:color w:val="000000"/>
                <w:sz w:val="21"/>
                <w:szCs w:val="21"/>
                <w:lang w:eastAsia="zh-CN"/>
              </w:rPr>
              <w:t>（慰问511人共需</w:t>
            </w:r>
            <w:r>
              <w:rPr>
                <w:rFonts w:hint="eastAsia" w:ascii="仿宋_GB2312" w:hAnsi="仿宋_GB2312" w:eastAsia="仿宋_GB2312" w:cs="仿宋_GB2312"/>
                <w:color w:val="000000"/>
                <w:sz w:val="21"/>
                <w:szCs w:val="21"/>
                <w:lang w:val="en-US" w:eastAsia="zh-CN"/>
              </w:rPr>
              <w:t>50.9</w:t>
            </w:r>
            <w:r>
              <w:rPr>
                <w:rFonts w:hint="eastAsia" w:ascii="仿宋_GB2312" w:hAnsi="仿宋_GB2312" w:eastAsia="仿宋_GB2312" w:cs="仿宋_GB2312"/>
                <w:color w:val="000000"/>
                <w:sz w:val="21"/>
                <w:szCs w:val="21"/>
                <w:lang w:eastAsia="zh-CN"/>
              </w:rPr>
              <w:t>万元，不足部分由工会经费弥补）</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F284D3">
            <w:pPr>
              <w:pageBreakBefore w:val="0"/>
              <w:widowControl/>
              <w:kinsoku/>
              <w:wordWrap/>
              <w:overflowPunct/>
              <w:topLinePunct w:val="0"/>
              <w:bidi w:val="0"/>
              <w:spacing w:line="240" w:lineRule="auto"/>
              <w:ind w:left="218" w:leftChars="104" w:right="57" w:rightChars="27" w:firstLine="0" w:firstLineChars="0"/>
              <w:jc w:val="both"/>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1000元/人（慰问511人共需</w:t>
            </w:r>
            <w:r>
              <w:rPr>
                <w:rFonts w:hint="eastAsia" w:ascii="仿宋_GB2312" w:hAnsi="仿宋_GB2312" w:eastAsia="仿宋_GB2312" w:cs="仿宋_GB2312"/>
                <w:color w:val="000000"/>
                <w:sz w:val="21"/>
                <w:szCs w:val="21"/>
                <w:lang w:val="en-US" w:eastAsia="zh-CN"/>
              </w:rPr>
              <w:t>50.9</w:t>
            </w:r>
            <w:r>
              <w:rPr>
                <w:rFonts w:hint="eastAsia" w:ascii="仿宋_GB2312" w:hAnsi="仿宋_GB2312" w:eastAsia="仿宋_GB2312" w:cs="仿宋_GB2312"/>
                <w:color w:val="000000"/>
                <w:sz w:val="21"/>
                <w:szCs w:val="21"/>
                <w:lang w:eastAsia="zh-CN"/>
              </w:rPr>
              <w:t>万元，不足部分由工会经费弥补）</w:t>
            </w:r>
          </w:p>
        </w:tc>
      </w:tr>
      <w:tr w14:paraId="6E2C7E09">
        <w:tblPrEx>
          <w:tblCellMar>
            <w:top w:w="0" w:type="dxa"/>
            <w:left w:w="0" w:type="dxa"/>
            <w:bottom w:w="0" w:type="dxa"/>
            <w:right w:w="0" w:type="dxa"/>
          </w:tblCellMar>
        </w:tblPrEx>
        <w:trPr>
          <w:trHeight w:val="748"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54FC799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F7D5E5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3B12DA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14:paraId="65DA523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54705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市劳模疗休养成本</w:t>
            </w:r>
          </w:p>
          <w:p w14:paraId="3FB46F13">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控制数</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BC739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≤25万元</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7C489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≤25万元</w:t>
            </w:r>
          </w:p>
        </w:tc>
      </w:tr>
      <w:tr w14:paraId="7729A58C">
        <w:tblPrEx>
          <w:tblCellMar>
            <w:top w:w="0" w:type="dxa"/>
            <w:left w:w="0" w:type="dxa"/>
            <w:bottom w:w="0" w:type="dxa"/>
            <w:right w:w="0" w:type="dxa"/>
          </w:tblCellMar>
        </w:tblPrEx>
        <w:trPr>
          <w:trHeight w:val="748"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44A7AF6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16847FD">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效益指标</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B3DCAE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社会效益</w:t>
            </w:r>
          </w:p>
          <w:p w14:paraId="60A890CE">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04208C">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劳模激励政策贯彻程度</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505647">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好</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B93DF4E">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好</w:t>
            </w:r>
          </w:p>
        </w:tc>
      </w:tr>
      <w:tr w14:paraId="1A2B81E7">
        <w:tblPrEx>
          <w:tblCellMar>
            <w:top w:w="0" w:type="dxa"/>
            <w:left w:w="0" w:type="dxa"/>
            <w:bottom w:w="0" w:type="dxa"/>
            <w:right w:w="0" w:type="dxa"/>
          </w:tblCellMar>
        </w:tblPrEx>
        <w:trPr>
          <w:trHeight w:val="922" w:hRule="atLeast"/>
          <w:jc w:val="center"/>
        </w:trPr>
        <w:tc>
          <w:tcPr>
            <w:tcW w:w="749"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14:paraId="20771E9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7139D1D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14:paraId="66CAFB4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4AAB4E9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14:paraId="53D9227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14:paraId="2470442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94792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服务对象满意度指标</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7E323F">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≥95%</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5E689E7">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≥95%</w:t>
            </w:r>
          </w:p>
        </w:tc>
      </w:tr>
    </w:tbl>
    <w:p w14:paraId="52C4E60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二、评价实施</w:t>
      </w:r>
    </w:p>
    <w:p w14:paraId="1029EC4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（一）评价目的。</w:t>
      </w:r>
      <w:r>
        <w:rPr>
          <w:rFonts w:hint="eastAsia" w:ascii="仿宋_GB2312" w:hAnsi="仿宋_GB2312" w:eastAsia="仿宋_GB2312" w:cs="仿宋_GB2312"/>
          <w:sz w:val="32"/>
          <w:szCs w:val="32"/>
        </w:rPr>
        <w:t>通过绩效评价，可以全面审视劳模春节慰问金及疗休养专项预算项目的立项、管理过程，确保其符合相关法规和政策要求，以及内部控制制度的规定。在评价过程中，评价小组深入剖析，总结提炼项目的经验做法，优化资金分配和使用方式，确保帮扶资金能够发挥最大的社会效益和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也能够</w:t>
      </w:r>
      <w:r>
        <w:rPr>
          <w:rFonts w:hint="eastAsia" w:ascii="仿宋_GB2312" w:hAnsi="仿宋_GB2312" w:eastAsia="仿宋_GB2312" w:cs="仿宋_GB2312"/>
          <w:sz w:val="32"/>
          <w:szCs w:val="32"/>
        </w:rPr>
        <w:t>为其他类似项目提供借鉴和参考。</w:t>
      </w:r>
    </w:p>
    <w:p w14:paraId="4FA7E8B6">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（二）预设问题及评价重点。</w:t>
      </w:r>
      <w:r>
        <w:rPr>
          <w:rFonts w:hint="eastAsia" w:ascii="仿宋_GB2312" w:hAnsi="仿宋_GB2312" w:eastAsia="仿宋_GB2312" w:cs="仿宋_GB2312"/>
          <w:sz w:val="32"/>
          <w:szCs w:val="32"/>
        </w:rPr>
        <w:t>预设问题</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项目立项依据是否充分，是否符合相关政策法规？</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项目实施方案是否明确具体，是否经过科学论证和集体决策？</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项目管理制度是否健全，执行是否到位？</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资金分配是否科学合理，是否遵循公平、公正、公开的原则？</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资金到位是否及时，有无滞留、挪用等情况？</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资金使用是否符合规定用途，是否专款专用？</w:t>
      </w: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资金使用过程中是否存在浪费、低效等问题？</w:t>
      </w: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监管部门是否对资金使用进行了有效监督，是否存在违规操作？</w:t>
      </w:r>
      <w:r>
        <w:rPr>
          <w:rFonts w:hint="eastAsia" w:ascii="仿宋_GB2312" w:hAnsi="仿宋_GB2312" w:eastAsia="仿宋_GB2312" w:cs="仿宋_GB2312"/>
          <w:sz w:val="32"/>
          <w:szCs w:val="32"/>
          <w:lang w:val="en-US" w:eastAsia="zh-CN"/>
        </w:rPr>
        <w:t>⑨</w:t>
      </w:r>
      <w:r>
        <w:rPr>
          <w:rFonts w:hint="eastAsia" w:ascii="仿宋_GB2312" w:hAnsi="仿宋_GB2312" w:eastAsia="仿宋_GB2312" w:cs="仿宋_GB2312"/>
          <w:sz w:val="32"/>
          <w:szCs w:val="32"/>
        </w:rPr>
        <w:t>项目是否按计划完成，实际产出与预期目标是否一致？评价重点</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评价项目立项的合理性、必要性和可行性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分配的合理性和科学性，确保资金能够按需分配，避免资源浪费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考察项目管理制度的健全性和执行情况，包括项目管理流程、监督机制等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跟踪资金使用的全过程，确保资金使用的合规性、有效性和安全性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评估监管部门对资金使用的监督力度和效果，以及项目执行中的信息反馈机制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⑥对</w:t>
      </w:r>
      <w:r>
        <w:rPr>
          <w:rFonts w:hint="eastAsia" w:ascii="仿宋_GB2312" w:hAnsi="仿宋_GB2312" w:eastAsia="仿宋_GB2312" w:cs="仿宋_GB2312"/>
          <w:sz w:val="32"/>
          <w:szCs w:val="32"/>
        </w:rPr>
        <w:t>数量指标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可持续影响</w:t>
      </w:r>
      <w:r>
        <w:rPr>
          <w:rFonts w:hint="eastAsia" w:ascii="仿宋_GB2312" w:hAnsi="仿宋_GB2312" w:eastAsia="仿宋_GB2312" w:cs="仿宋_GB2312"/>
          <w:sz w:val="32"/>
          <w:szCs w:val="32"/>
          <w:lang w:val="en-US" w:eastAsia="zh-CN"/>
        </w:rPr>
        <w:t>指标、满意度指标等进行综合评价和判断。</w:t>
      </w:r>
    </w:p>
    <w:p w14:paraId="5691E4D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（三）评价选点。</w:t>
      </w: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rPr>
        <w:t>绩效评价的选点应覆盖</w:t>
      </w:r>
      <w:r>
        <w:rPr>
          <w:rFonts w:hint="eastAsia" w:ascii="仿宋_GB2312" w:hAnsi="仿宋_GB2312" w:eastAsia="仿宋_GB2312" w:cs="仿宋_GB2312"/>
          <w:sz w:val="32"/>
          <w:szCs w:val="32"/>
          <w:lang w:val="en-US" w:eastAsia="zh-CN"/>
        </w:rPr>
        <w:t>参与2023年度劳模春节慰问金及疗休养专项预算项目</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各级工会组织</w:t>
      </w:r>
      <w:r>
        <w:rPr>
          <w:rFonts w:hint="eastAsia" w:ascii="仿宋_GB2312" w:hAnsi="仿宋_GB2312" w:eastAsia="仿宋_GB2312" w:cs="仿宋_GB2312"/>
          <w:sz w:val="32"/>
          <w:szCs w:val="32"/>
        </w:rPr>
        <w:t>，这些</w:t>
      </w:r>
      <w:r>
        <w:rPr>
          <w:rFonts w:hint="eastAsia" w:ascii="仿宋_GB2312" w:hAnsi="仿宋_GB2312" w:eastAsia="仿宋_GB2312" w:cs="仿宋_GB2312"/>
          <w:sz w:val="32"/>
          <w:szCs w:val="32"/>
          <w:lang w:val="en-US" w:eastAsia="zh-CN"/>
        </w:rPr>
        <w:t>选点</w:t>
      </w:r>
      <w:r>
        <w:rPr>
          <w:rFonts w:hint="eastAsia" w:ascii="仿宋_GB2312" w:hAnsi="仿宋_GB2312" w:eastAsia="仿宋_GB2312" w:cs="仿宋_GB2312"/>
          <w:sz w:val="32"/>
          <w:szCs w:val="32"/>
        </w:rPr>
        <w:t>具有不同</w:t>
      </w:r>
      <w:r>
        <w:rPr>
          <w:rFonts w:hint="eastAsia" w:ascii="仿宋_GB2312" w:hAnsi="仿宋_GB2312" w:eastAsia="仿宋_GB2312" w:cs="仿宋_GB2312"/>
          <w:sz w:val="32"/>
          <w:szCs w:val="32"/>
          <w:lang w:val="en-US" w:eastAsia="zh-CN"/>
        </w:rPr>
        <w:t>劳模</w:t>
      </w:r>
      <w:r>
        <w:rPr>
          <w:rFonts w:hint="eastAsia" w:ascii="仿宋_GB2312" w:hAnsi="仿宋_GB2312" w:eastAsia="仿宋_GB2312" w:cs="仿宋_GB2312"/>
          <w:sz w:val="32"/>
          <w:szCs w:val="32"/>
        </w:rPr>
        <w:t>结构</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能够更全面地反映</w:t>
      </w:r>
      <w:r>
        <w:rPr>
          <w:rFonts w:hint="eastAsia" w:ascii="仿宋_GB2312" w:hAnsi="仿宋_GB2312" w:eastAsia="仿宋_GB2312" w:cs="仿宋_GB2312"/>
          <w:sz w:val="32"/>
          <w:szCs w:val="32"/>
          <w:lang w:val="en-US" w:eastAsia="zh-CN"/>
        </w:rPr>
        <w:t>劳模春节慰问金和疗休养资金</w:t>
      </w:r>
      <w:r>
        <w:rPr>
          <w:rFonts w:hint="eastAsia" w:ascii="仿宋_GB2312" w:hAnsi="仿宋_GB2312" w:eastAsia="仿宋_GB2312" w:cs="仿宋_GB2312"/>
          <w:sz w:val="32"/>
          <w:szCs w:val="32"/>
        </w:rPr>
        <w:t>的使用效果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选取</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具有代表性</w:t>
      </w:r>
      <w:r>
        <w:rPr>
          <w:rFonts w:hint="eastAsia" w:ascii="仿宋_GB2312" w:hAnsi="仿宋_GB2312" w:eastAsia="仿宋_GB2312" w:cs="仿宋_GB2312"/>
          <w:sz w:val="32"/>
          <w:szCs w:val="32"/>
          <w:lang w:val="en-US" w:eastAsia="zh-CN"/>
        </w:rPr>
        <w:t>劳动模范</w:t>
      </w:r>
      <w:r>
        <w:rPr>
          <w:rFonts w:hint="eastAsia" w:ascii="仿宋_GB2312" w:hAnsi="仿宋_GB2312" w:eastAsia="仿宋_GB2312" w:cs="仿宋_GB2312"/>
          <w:sz w:val="32"/>
          <w:szCs w:val="32"/>
        </w:rPr>
        <w:t>作为重点评价对象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通过电话访谈、实地走访、座谈交流等方式，及时</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val="en-US" w:eastAsia="zh-CN"/>
        </w:rPr>
        <w:t>项目执行过程的</w:t>
      </w:r>
      <w:r>
        <w:rPr>
          <w:rFonts w:hint="eastAsia" w:ascii="仿宋_GB2312" w:hAnsi="仿宋_GB2312" w:eastAsia="仿宋_GB2312" w:cs="仿宋_GB2312"/>
          <w:sz w:val="32"/>
          <w:szCs w:val="32"/>
        </w:rPr>
        <w:t>问题或薄弱环节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有针对性地采取措施进行纠正。</w:t>
      </w:r>
    </w:p>
    <w:p w14:paraId="70C827F9">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（四）评价方法。</w:t>
      </w:r>
      <w:r>
        <w:rPr>
          <w:rFonts w:hint="eastAsia" w:ascii="仿宋_GB2312" w:hAnsi="仿宋_GB2312" w:eastAsia="仿宋_GB2312" w:cs="仿宋_GB2312"/>
          <w:sz w:val="32"/>
          <w:szCs w:val="32"/>
        </w:rPr>
        <w:t>本次绩效评价主要通过审阅资料、实地考察法、比较分析法等方法进行评价。</w:t>
      </w: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14:paraId="7EF0C94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（五）评价组织。</w:t>
      </w:r>
      <w:r>
        <w:rPr>
          <w:rFonts w:hint="eastAsia" w:ascii="仿宋_GB2312" w:hAnsi="仿宋_GB2312" w:eastAsia="仿宋_GB2312" w:cs="仿宋_GB2312"/>
          <w:sz w:val="32"/>
          <w:szCs w:val="32"/>
        </w:rPr>
        <w:t>评价组</w:t>
      </w:r>
      <w:r>
        <w:rPr>
          <w:rFonts w:hint="eastAsia" w:ascii="仿宋_GB2312" w:hAnsi="仿宋_GB2312" w:eastAsia="仿宋_GB2312" w:cs="仿宋_GB2312"/>
          <w:sz w:val="32"/>
          <w:szCs w:val="32"/>
          <w:lang w:val="en-US" w:eastAsia="zh-CN"/>
        </w:rPr>
        <w:t>由市总工会党组成员、各部室负责人、项目经办人员组成，其中：党组书记、常务副主席任评价小组组长，6名党组成员担任副组长，各部室负责人及项目经办人员担任成员。</w:t>
      </w:r>
    </w:p>
    <w:p w14:paraId="0A564B79">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三、绩效分析</w:t>
      </w:r>
      <w:r>
        <w:rPr>
          <w:rFonts w:hint="eastAsia" w:ascii="黑体" w:hAnsi="黑体" w:eastAsia="黑体" w:cs="黑体"/>
          <w:sz w:val="32"/>
          <w:szCs w:val="32"/>
          <w:highlight w:val="none"/>
        </w:rPr>
        <w:tab/>
      </w:r>
    </w:p>
    <w:p w14:paraId="4498C3E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劳模春节慰问金及疗休养</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专项预算</w:t>
      </w:r>
      <w:r>
        <w:rPr>
          <w:rFonts w:hint="eastAsia" w:ascii="仿宋_GB2312" w:hAnsi="仿宋_GB2312" w:eastAsia="仿宋_GB2312" w:cs="仿宋_GB2312"/>
          <w:sz w:val="32"/>
          <w:szCs w:val="32"/>
          <w:highlight w:val="none"/>
        </w:rPr>
        <w:t>项目预算绩效评价指标体系“通用指标”“专用指标”“个性指标”涉及二、三级指标进行逐项绩效分析。</w:t>
      </w:r>
    </w:p>
    <w:p w14:paraId="78B0317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（一）通用指标绩效分析。</w:t>
      </w:r>
    </w:p>
    <w:p w14:paraId="06BC852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1.项目决策。</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目立项经过充分</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调研、论证，</w:t>
      </w:r>
      <w:r>
        <w:rPr>
          <w:rFonts w:hint="eastAsia" w:ascii="仿宋_GB2312" w:hAnsi="仿宋_GB2312" w:eastAsia="仿宋_GB2312" w:cs="仿宋_GB2312"/>
          <w:sz w:val="32"/>
          <w:szCs w:val="32"/>
          <w:highlight w:val="none"/>
          <w:lang w:val="en-US" w:eastAsia="zh-CN"/>
        </w:rPr>
        <w:t>严格按照</w:t>
      </w:r>
      <w:r>
        <w:rPr>
          <w:rFonts w:hint="eastAsia" w:ascii="仿宋_GB2312" w:hAnsi="仿宋_GB2312" w:eastAsia="仿宋_GB2312" w:cs="仿宋_GB2312"/>
          <w:sz w:val="32"/>
          <w:szCs w:val="32"/>
        </w:rPr>
        <w:t>劳模春节慰问金及疗休养</w:t>
      </w:r>
      <w:r>
        <w:rPr>
          <w:rFonts w:hint="eastAsia" w:ascii="仿宋_GB2312" w:hAnsi="仿宋_GB2312" w:eastAsia="仿宋_GB2312" w:cs="仿宋_GB2312"/>
          <w:sz w:val="32"/>
          <w:szCs w:val="32"/>
          <w:highlight w:val="none"/>
          <w:lang w:val="en-US" w:eastAsia="zh-CN"/>
        </w:rPr>
        <w:t>工作有关文件要求，</w:t>
      </w:r>
      <w:r>
        <w:rPr>
          <w:rFonts w:hint="eastAsia" w:ascii="仿宋_GB2312" w:hAnsi="仿宋_GB2312" w:eastAsia="仿宋_GB2312" w:cs="仿宋_GB2312"/>
          <w:sz w:val="32"/>
          <w:szCs w:val="32"/>
          <w:highlight w:val="none"/>
        </w:rPr>
        <w:t>遵循了</w:t>
      </w:r>
      <w:r>
        <w:rPr>
          <w:rFonts w:hint="eastAsia" w:ascii="仿宋_GB2312" w:hAnsi="仿宋_GB2312" w:eastAsia="仿宋_GB2312" w:cs="仿宋_GB2312"/>
          <w:sz w:val="32"/>
          <w:szCs w:val="32"/>
          <w:highlight w:val="none"/>
          <w:lang w:val="en-US" w:eastAsia="zh-CN"/>
        </w:rPr>
        <w:t>政府部门的</w:t>
      </w:r>
      <w:r>
        <w:rPr>
          <w:rFonts w:hint="eastAsia" w:ascii="仿宋_GB2312" w:hAnsi="仿宋_GB2312" w:eastAsia="仿宋_GB2312" w:cs="仿宋_GB2312"/>
          <w:sz w:val="32"/>
          <w:szCs w:val="32"/>
          <w:highlight w:val="none"/>
        </w:rPr>
        <w:t>决策流程，</w:t>
      </w:r>
      <w:r>
        <w:rPr>
          <w:rFonts w:hint="eastAsia" w:ascii="仿宋_GB2312" w:hAnsi="仿宋_GB2312" w:eastAsia="仿宋_GB2312" w:cs="仿宋_GB2312"/>
          <w:sz w:val="32"/>
          <w:szCs w:val="32"/>
          <w:highlight w:val="none"/>
          <w:lang w:val="en-US" w:eastAsia="zh-CN"/>
        </w:rPr>
        <w:t>确保了</w:t>
      </w:r>
      <w:r>
        <w:rPr>
          <w:rFonts w:hint="eastAsia" w:ascii="仿宋_GB2312" w:hAnsi="仿宋_GB2312" w:eastAsia="仿宋_GB2312" w:cs="仿宋_GB2312"/>
          <w:sz w:val="32"/>
          <w:szCs w:val="32"/>
          <w:highlight w:val="none"/>
        </w:rPr>
        <w:t>决策过程</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公开透明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在进行项目规划是，即考虑到短期应取得的效益，也综合</w:t>
      </w:r>
      <w:r>
        <w:rPr>
          <w:rFonts w:hint="eastAsia" w:ascii="仿宋_GB2312" w:hAnsi="仿宋_GB2312" w:eastAsia="仿宋_GB2312" w:cs="仿宋_GB2312"/>
          <w:sz w:val="32"/>
          <w:szCs w:val="32"/>
          <w:highlight w:val="none"/>
        </w:rPr>
        <w:t>考虑了长远影响</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可持续性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避免了资源的浪费和重复投入。</w:t>
      </w:r>
    </w:p>
    <w:p w14:paraId="28077E9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2.项目管理。</w:t>
      </w:r>
      <w:r>
        <w:rPr>
          <w:rFonts w:hint="eastAsia" w:ascii="仿宋_GB2312" w:hAnsi="仿宋_GB2312" w:eastAsia="仿宋_GB2312" w:cs="仿宋_GB2312"/>
          <w:sz w:val="32"/>
          <w:szCs w:val="32"/>
          <w:highlight w:val="none"/>
          <w:lang w:val="en-US" w:eastAsia="zh-CN"/>
        </w:rPr>
        <w:t>该项目</w:t>
      </w:r>
      <w:r>
        <w:rPr>
          <w:rFonts w:hint="eastAsia" w:ascii="仿宋_GB2312" w:hAnsi="仿宋_GB2312" w:eastAsia="仿宋_GB2312" w:cs="仿宋_GB2312"/>
          <w:sz w:val="32"/>
          <w:szCs w:val="32"/>
          <w:highlight w:val="none"/>
        </w:rPr>
        <w:t>建立了</w:t>
      </w:r>
      <w:r>
        <w:rPr>
          <w:rFonts w:hint="eastAsia" w:ascii="仿宋_GB2312" w:hAnsi="仿宋_GB2312" w:eastAsia="仿宋_GB2312" w:cs="仿宋_GB2312"/>
          <w:sz w:val="32"/>
          <w:szCs w:val="32"/>
          <w:highlight w:val="none"/>
          <w:lang w:val="en-US" w:eastAsia="zh-CN"/>
        </w:rPr>
        <w:t>较为</w:t>
      </w:r>
      <w:r>
        <w:rPr>
          <w:rFonts w:hint="eastAsia" w:ascii="仿宋_GB2312" w:hAnsi="仿宋_GB2312" w:eastAsia="仿宋_GB2312" w:cs="仿宋_GB2312"/>
          <w:sz w:val="32"/>
          <w:szCs w:val="32"/>
          <w:highlight w:val="none"/>
        </w:rPr>
        <w:t>完善的项目管理制度和</w:t>
      </w:r>
      <w:r>
        <w:rPr>
          <w:rFonts w:hint="eastAsia" w:ascii="仿宋_GB2312" w:hAnsi="仿宋_GB2312" w:eastAsia="仿宋_GB2312" w:cs="仿宋_GB2312"/>
          <w:sz w:val="32"/>
          <w:szCs w:val="32"/>
          <w:highlight w:val="none"/>
          <w:lang w:val="en-US" w:eastAsia="zh-CN"/>
        </w:rPr>
        <w:t>财务</w:t>
      </w:r>
      <w:r>
        <w:rPr>
          <w:rFonts w:hint="eastAsia" w:ascii="仿宋_GB2312" w:hAnsi="仿宋_GB2312" w:eastAsia="仿宋_GB2312" w:cs="仿宋_GB2312"/>
          <w:sz w:val="32"/>
          <w:szCs w:val="32"/>
          <w:highlight w:val="none"/>
        </w:rPr>
        <w:t>监管制度，</w:t>
      </w:r>
      <w:r>
        <w:rPr>
          <w:rFonts w:hint="eastAsia" w:ascii="仿宋_GB2312" w:hAnsi="仿宋_GB2312" w:eastAsia="仿宋_GB2312" w:cs="仿宋_GB2312"/>
          <w:sz w:val="32"/>
          <w:szCs w:val="32"/>
          <w:highlight w:val="none"/>
          <w:lang w:val="en-US" w:eastAsia="zh-CN"/>
        </w:rPr>
        <w:t>在资金分配过程中，及时</w:t>
      </w:r>
      <w:r>
        <w:rPr>
          <w:rFonts w:hint="eastAsia" w:ascii="仿宋_GB2312" w:hAnsi="仿宋_GB2312" w:eastAsia="仿宋_GB2312" w:cs="仿宋_GB2312"/>
          <w:sz w:val="32"/>
          <w:szCs w:val="32"/>
          <w:highlight w:val="none"/>
        </w:rPr>
        <w:t>检查资金分配</w:t>
      </w:r>
      <w:r>
        <w:rPr>
          <w:rFonts w:hint="eastAsia" w:ascii="仿宋_GB2312" w:hAnsi="仿宋_GB2312" w:eastAsia="仿宋_GB2312" w:cs="仿宋_GB2312"/>
          <w:sz w:val="32"/>
          <w:szCs w:val="32"/>
          <w:highlight w:val="none"/>
          <w:lang w:val="en-US" w:eastAsia="zh-CN"/>
        </w:rPr>
        <w:t>的公平性和公正性。在</w:t>
      </w:r>
      <w:r>
        <w:rPr>
          <w:rFonts w:hint="eastAsia" w:ascii="仿宋_GB2312" w:hAnsi="仿宋_GB2312" w:eastAsia="仿宋_GB2312" w:cs="仿宋_GB2312"/>
          <w:sz w:val="32"/>
          <w:szCs w:val="32"/>
          <w:highlight w:val="none"/>
        </w:rPr>
        <w:t>绩效监管</w:t>
      </w:r>
      <w:r>
        <w:rPr>
          <w:rFonts w:hint="eastAsia" w:ascii="仿宋_GB2312" w:hAnsi="仿宋_GB2312" w:eastAsia="仿宋_GB2312" w:cs="仿宋_GB2312"/>
          <w:sz w:val="32"/>
          <w:szCs w:val="32"/>
          <w:highlight w:val="none"/>
          <w:lang w:val="en-US" w:eastAsia="zh-CN"/>
        </w:rPr>
        <w:t>过程中，</w:t>
      </w:r>
      <w:r>
        <w:rPr>
          <w:rFonts w:hint="eastAsia" w:ascii="仿宋_GB2312" w:hAnsi="仿宋_GB2312" w:eastAsia="仿宋_GB2312" w:cs="仿宋_GB2312"/>
          <w:sz w:val="32"/>
          <w:szCs w:val="32"/>
          <w:highlight w:val="none"/>
        </w:rPr>
        <w:t>建立了有效的绩效监控机制，及时发现问题并采取措施进行调整和优化。确保了资源的有效配置。</w:t>
      </w:r>
    </w:p>
    <w:p w14:paraId="7BCC782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3.项目实施。</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项目预算执行情况，包括资金到位率、使用进度等，</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年初既定的</w:t>
      </w:r>
      <w:r>
        <w:rPr>
          <w:rFonts w:hint="eastAsia" w:ascii="仿宋_GB2312" w:hAnsi="仿宋_GB2312" w:eastAsia="仿宋_GB2312" w:cs="仿宋_GB2312"/>
          <w:sz w:val="32"/>
          <w:szCs w:val="32"/>
          <w:highlight w:val="none"/>
        </w:rPr>
        <w:t>计划有序进行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经过评价小组</w:t>
      </w:r>
      <w:r>
        <w:rPr>
          <w:rFonts w:hint="eastAsia" w:ascii="仿宋_GB2312" w:hAnsi="仿宋_GB2312" w:eastAsia="仿宋_GB2312" w:cs="仿宋_GB2312"/>
          <w:sz w:val="32"/>
          <w:szCs w:val="32"/>
          <w:highlight w:val="none"/>
        </w:rPr>
        <w:t>评估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资金使用效率</w:t>
      </w:r>
      <w:r>
        <w:rPr>
          <w:rFonts w:hint="eastAsia" w:ascii="仿宋_GB2312" w:hAnsi="仿宋_GB2312" w:eastAsia="仿宋_GB2312" w:cs="仿宋_GB2312"/>
          <w:sz w:val="32"/>
          <w:szCs w:val="32"/>
          <w:highlight w:val="none"/>
          <w:lang w:val="en-US" w:eastAsia="zh-CN"/>
        </w:rPr>
        <w:t>较高，使用效益较好，不存在</w:t>
      </w:r>
      <w:r>
        <w:rPr>
          <w:rFonts w:hint="eastAsia" w:ascii="仿宋_GB2312" w:hAnsi="仿宋_GB2312" w:eastAsia="仿宋_GB2312" w:cs="仿宋_GB2312"/>
          <w:sz w:val="32"/>
          <w:szCs w:val="32"/>
          <w:highlight w:val="none"/>
        </w:rPr>
        <w:t>挪用、截留等问题。</w:t>
      </w:r>
    </w:p>
    <w:p w14:paraId="174A2C3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4.项目结果。</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项目在规定时间内达到了预定的</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目标，如</w:t>
      </w:r>
      <w:r>
        <w:rPr>
          <w:rFonts w:hint="eastAsia" w:ascii="仿宋_GB2312" w:hAnsi="仿宋_GB2312" w:eastAsia="仿宋_GB2312" w:cs="仿宋_GB2312"/>
          <w:sz w:val="32"/>
          <w:szCs w:val="32"/>
          <w:highlight w:val="none"/>
          <w:lang w:val="en-US" w:eastAsia="zh-CN"/>
        </w:rPr>
        <w:t>慰问劳模人数、组织劳模赴外地疗休养人数</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存在延误现象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劳模满意度达到95%以上。</w:t>
      </w:r>
    </w:p>
    <w:p w14:paraId="21BD0D3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（二）专用指标绩效分析</w:t>
      </w:r>
    </w:p>
    <w:p w14:paraId="5394AEA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项目专用指标</w:t>
      </w:r>
      <w:r>
        <w:rPr>
          <w:rFonts w:hint="eastAsia" w:ascii="仿宋_GB2312" w:hAnsi="仿宋_GB2312" w:eastAsia="仿宋_GB2312" w:cs="仿宋_GB2312"/>
          <w:sz w:val="32"/>
          <w:szCs w:val="32"/>
          <w:highlight w:val="none"/>
          <w:lang w:val="en-US" w:eastAsia="zh-CN"/>
        </w:rPr>
        <w:t>主要体现在“产业发展”“民生保障”方面。</w:t>
      </w:r>
    </w:p>
    <w:p w14:paraId="680CF16F">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1.产业发展。</w:t>
      </w:r>
      <w:r>
        <w:rPr>
          <w:rFonts w:hint="eastAsia" w:ascii="仿宋_GB2312" w:hAnsi="仿宋_GB2312" w:eastAsia="仿宋_GB2312" w:cs="仿宋_GB2312"/>
          <w:sz w:val="32"/>
          <w:szCs w:val="32"/>
          <w:highlight w:val="none"/>
          <w:lang w:val="en-US" w:eastAsia="zh-CN"/>
        </w:rPr>
        <w:t>该项目主要关注对劳模的关怀与激励，从宏观角度看，开展劳模春节慰问工作和组织劳模赴外地疗休养，能够在全社会营造尊重劳动、崇尚技能的社会氛围，有效提升劳模的社会地位和荣誉感，激发广大劳动者参与产业发展的积极性和创造力，增强企业的凝聚力和向心力，间接促进经济增长和社会进步。</w:t>
      </w:r>
    </w:p>
    <w:p w14:paraId="46990EAF">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2.民生保障。</w:t>
      </w:r>
      <w:r>
        <w:rPr>
          <w:rFonts w:hint="eastAsia" w:ascii="仿宋_GB2312" w:hAnsi="仿宋_GB2312" w:eastAsia="仿宋_GB2312" w:cs="仿宋_GB2312"/>
          <w:sz w:val="32"/>
          <w:szCs w:val="32"/>
          <w:highlight w:val="none"/>
          <w:lang w:val="en-US" w:eastAsia="zh-CN"/>
        </w:rPr>
        <w:t>在区域均衡性上，该项目确保了劳模春节慰问金和疗休养资源的分配在区域内保持均衡，避免出现部分地区或群体被忽视的情况。在对象精准性上，该项目覆盖我市所有获得全国级、省级、市级劳动模范荣誉的人员，确保慰问金和疗休养资源能够精准投放到每一位劳模。在标准合理性上，科学设定慰问金和疗休养的标准，既体现了对劳模的关怀和尊重，又符合了实际情况和财政承受能力。</w:t>
      </w:r>
    </w:p>
    <w:p w14:paraId="3A3E4984">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（三）个性指标绩效分析</w:t>
      </w:r>
    </w:p>
    <w:p w14:paraId="03C59AC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黑体" w:hAnsi="黑体" w:eastAsia="黑体" w:cs="黑体"/>
          <w:sz w:val="32"/>
          <w:szCs w:val="32"/>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根据项目实施情况，该项目资金能够按照预算计划及时、足额到位，为劳模慰问金的发放和疗休养工作的顺利实施提供了有力保障。根据该项目的时间节点和任务安排，能够按照既定计划顺利推进，各项任务按时完成，项目执行效率较高。通过问卷调查、访谈等方式收集受益对象的反馈意见，评估劳模对春节慰问金发放和疗休养活动的满意度达到95%以上。项目的实施，也能够较好激发广大劳模和劳动者的工作热情和社会责任感，提升他们在社会上的影响力和地位，促进经济社会发展。</w:t>
      </w:r>
    </w:p>
    <w:p w14:paraId="70715F5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四、评价结论</w:t>
      </w:r>
    </w:p>
    <w:p w14:paraId="57F29B44">
      <w:pPr>
        <w:pageBreakBefore w:val="0"/>
        <w:kinsoku/>
        <w:wordWrap/>
        <w:overflowPunct/>
        <w:topLinePunct w:val="0"/>
        <w:bidi w:val="0"/>
        <w:adjustRightInd w:val="0"/>
        <w:snapToGrid w:val="0"/>
        <w:spacing w:line="576"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宋体" w:eastAsia="仿宋_GB2312"/>
          <w:sz w:val="32"/>
          <w:szCs w:val="32"/>
          <w:lang w:val="zh-CN"/>
        </w:rPr>
        <w:t>通过项目实施，向生产一线特别是条件艰苦、劳动强度大，以及在重大工程和重点科研项目中成绩突出的劳模倾斜。切实把党和政府及工会组织对劳模的关怀落到实处。劳模疗养的制度化，是劳动保护方面的一项进步，不仅使劳模的休养权和健康权</w:t>
      </w:r>
      <w:r>
        <w:rPr>
          <w:rFonts w:hint="eastAsia" w:ascii="仿宋_GB2312" w:hAnsi="宋体" w:eastAsia="仿宋_GB2312"/>
          <w:sz w:val="32"/>
          <w:szCs w:val="32"/>
          <w:lang w:val="en-US" w:eastAsia="zh-CN"/>
        </w:rPr>
        <w:t>得到</w:t>
      </w:r>
      <w:r>
        <w:rPr>
          <w:rFonts w:hint="eastAsia" w:ascii="仿宋_GB2312" w:hAnsi="宋体" w:eastAsia="仿宋_GB2312"/>
          <w:sz w:val="32"/>
          <w:szCs w:val="32"/>
          <w:lang w:val="zh-CN"/>
        </w:rPr>
        <w:t>可靠</w:t>
      </w:r>
      <w:r>
        <w:rPr>
          <w:rFonts w:hint="eastAsia" w:ascii="仿宋_GB2312" w:hAnsi="宋体" w:eastAsia="仿宋_GB2312"/>
          <w:sz w:val="32"/>
          <w:szCs w:val="32"/>
          <w:lang w:val="en-US" w:eastAsia="zh-CN"/>
        </w:rPr>
        <w:t>保证，</w:t>
      </w:r>
      <w:r>
        <w:rPr>
          <w:rFonts w:hint="eastAsia" w:ascii="仿宋_GB2312" w:hAnsi="宋体" w:eastAsia="仿宋_GB2312"/>
          <w:sz w:val="32"/>
          <w:szCs w:val="32"/>
          <w:lang w:val="zh-CN"/>
        </w:rPr>
        <w:t>还凸显了人文关怀精神，有利于大力弘扬劳模精神，培养更多先进劳动者</w:t>
      </w:r>
      <w:r>
        <w:rPr>
          <w:rFonts w:hint="eastAsia" w:ascii="仿宋_GB2312" w:hAnsi="宋体" w:eastAsia="仿宋_GB2312"/>
          <w:sz w:val="32"/>
          <w:szCs w:val="32"/>
          <w:lang w:val="en-US" w:eastAsia="zh-CN"/>
        </w:rPr>
        <w:t>和劳动模范</w:t>
      </w:r>
      <w:r>
        <w:rPr>
          <w:rFonts w:hint="eastAsia" w:ascii="仿宋_GB2312" w:hAnsi="宋体" w:eastAsia="仿宋_GB2312"/>
          <w:sz w:val="32"/>
          <w:szCs w:val="32"/>
          <w:lang w:val="zh-CN"/>
        </w:rPr>
        <w:t>。</w:t>
      </w:r>
    </w:p>
    <w:p w14:paraId="4E81D2B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五、存在主要问题</w:t>
      </w:r>
    </w:p>
    <w:p w14:paraId="112915DE">
      <w:pPr>
        <w:pageBreakBefore w:val="0"/>
        <w:kinsoku/>
        <w:wordWrap/>
        <w:overflowPunct/>
        <w:topLinePunct w:val="0"/>
        <w:bidi w:val="0"/>
        <w:adjustRightInd w:val="0"/>
        <w:snapToGrid w:val="0"/>
        <w:spacing w:line="576" w:lineRule="exact"/>
        <w:ind w:right="-92" w:rightChars="-44" w:firstLine="640" w:firstLineChars="200"/>
        <w:rPr>
          <w:rFonts w:hint="eastAsia" w:ascii="黑体" w:hAnsi="黑体" w:eastAsia="黑体" w:cs="黑体"/>
          <w:sz w:val="32"/>
          <w:szCs w:val="32"/>
        </w:rPr>
      </w:pPr>
      <w:r>
        <w:rPr>
          <w:rFonts w:hint="eastAsia" w:ascii="仿宋_GB2312" w:hAnsi="宋体" w:eastAsia="仿宋_GB2312"/>
          <w:sz w:val="32"/>
          <w:szCs w:val="32"/>
          <w:lang w:val="en-US" w:eastAsia="zh-CN"/>
        </w:rPr>
        <w:t>当前，市总工会在执行全国总工会和省总工会关于劳模春节慰问金及疗休养项目的政策时，面临的主要问题是财政预算资金不足。具体而言，按照文件规定，2023年度需为509名劳模每人发放1000元春节慰问金，总计需50.9万元，但当前资金缺口达19.93万元。此外，正常开展劳模疗休养活动还需额外经费约25万元，使得总资金缺口扩大至44.93万元。市总工会目前主要依赖省总工会拨款和自身工会经费收入来弥补这一缺口，但这种方式在资金规模和灵活性上均存在局限性，难以充分满足项目需求。</w:t>
      </w:r>
    </w:p>
    <w:p w14:paraId="5DA5ED0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六、改进建议</w:t>
      </w:r>
    </w:p>
    <w:p w14:paraId="6395F4B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为有效解决上述问题，市总工会将采取以下措施：</w:t>
      </w:r>
    </w:p>
    <w:p w14:paraId="29189D2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加强与上级部门的沟通与争取</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强化与省总工会、省困难职工基金会的对接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通过定期汇报工作进展、反映资金困难及项目成效，争取获得更多的上级资金支持。同时，建立长效的资金争取机制，明确专人负责，加强与上级部门的沟通协调，确保资金争取工作的高效开展。</w:t>
      </w:r>
    </w:p>
    <w:p w14:paraId="011436B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扩大工会经费缴纳覆盖面</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加强与市税务局、人行广元中心支行的配合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通过联合开展宣传、培训等活动，提高企事业单位对工会经费缴纳的认识和重视程度。同时，加大对欠缴、漏缴单位的催缴力度，确保应收尽收。</w:t>
      </w:r>
    </w:p>
    <w:p w14:paraId="664A504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优化项目管理和资金使用</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建立健全项目管理制度，明确项目责任人和实施计划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加强对项目实施过程的监督和评估，确保项目资金专款专用。通过精细化管理、成本控制等措施，降低项目运行成本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加强对项目效果的跟踪评估，及时调整优化项目实施方案，提高资金使用效益。</w:t>
      </w:r>
    </w:p>
    <w:p w14:paraId="722E07A0">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困难劳模补助及劳模体检</w:t>
      </w:r>
      <w:r>
        <w:rPr>
          <w:rFonts w:hint="eastAsia" w:ascii="方正小标宋简体" w:hAnsi="宋体" w:eastAsia="方正小标宋简体"/>
          <w:color w:val="000000"/>
          <w:kern w:val="0"/>
          <w:sz w:val="44"/>
          <w:szCs w:val="44"/>
          <w:lang w:val="en-US" w:eastAsia="zh-CN"/>
        </w:rPr>
        <w:t>专项预算</w:t>
      </w:r>
      <w:r>
        <w:rPr>
          <w:rFonts w:hint="eastAsia" w:ascii="方正小标宋简体" w:hAnsi="宋体" w:eastAsia="方正小标宋简体"/>
          <w:color w:val="000000"/>
          <w:kern w:val="0"/>
          <w:sz w:val="44"/>
          <w:szCs w:val="44"/>
          <w:lang w:val="zh-CN"/>
        </w:rPr>
        <w:t>项目</w:t>
      </w:r>
    </w:p>
    <w:p w14:paraId="515E3311">
      <w:pPr>
        <w:pageBreakBefore w:val="0"/>
        <w:kinsoku/>
        <w:wordWrap/>
        <w:overflowPunct/>
        <w:topLinePunct w:val="0"/>
        <w:bidi w:val="0"/>
        <w:spacing w:line="576" w:lineRule="exact"/>
        <w:ind w:right="-92" w:rightChars="-44"/>
        <w:jc w:val="center"/>
        <w:outlineLvl w:val="1"/>
        <w:rPr>
          <w:rFonts w:ascii="宋体"/>
          <w:sz w:val="32"/>
          <w:szCs w:val="32"/>
          <w:lang w:val="zh-CN"/>
        </w:rPr>
      </w:pPr>
      <w:r>
        <w:rPr>
          <w:rFonts w:hint="eastAsia" w:ascii="方正小标宋简体" w:hAnsi="宋体" w:eastAsia="方正小标宋简体"/>
          <w:color w:val="000000"/>
          <w:kern w:val="0"/>
          <w:sz w:val="44"/>
          <w:szCs w:val="44"/>
          <w:lang w:val="en-US" w:eastAsia="zh-CN"/>
        </w:rPr>
        <w:t>2023</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14:paraId="0EA52D6F">
      <w:pPr>
        <w:pageBreakBefore w:val="0"/>
        <w:kinsoku/>
        <w:wordWrap/>
        <w:overflowPunct/>
        <w:topLinePunct w:val="0"/>
        <w:bidi w:val="0"/>
        <w:adjustRightInd w:val="0"/>
        <w:snapToGrid w:val="0"/>
        <w:spacing w:line="576" w:lineRule="exact"/>
        <w:ind w:right="-92" w:rightChars="-44" w:firstLine="720"/>
        <w:rPr>
          <w:rFonts w:hint="eastAsia" w:ascii="黑体" w:hAnsi="宋体" w:eastAsia="黑体"/>
          <w:sz w:val="32"/>
          <w:szCs w:val="32"/>
        </w:rPr>
      </w:pPr>
    </w:p>
    <w:p w14:paraId="402AF95A">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14:paraId="7B75E31D">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（一）设立背景及基本情况。</w:t>
      </w:r>
      <w:r>
        <w:rPr>
          <w:rFonts w:hint="eastAsia" w:ascii="仿宋_GB2312" w:hAnsi="宋体" w:eastAsia="仿宋_GB2312"/>
          <w:sz w:val="32"/>
          <w:szCs w:val="32"/>
          <w:lang w:val="zh-CN"/>
        </w:rPr>
        <w:t>开展劳模春节慰问、劳模疗休养是党和国家高度重视、关心爱护劳模的重要体现，是大力弘扬劳模精神、劳动精神、工匠精神的重要途径。通过开展劳模春节慰问</w:t>
      </w:r>
      <w:r>
        <w:rPr>
          <w:rFonts w:hint="eastAsia" w:ascii="仿宋_GB2312" w:hAnsi="宋体" w:eastAsia="仿宋_GB2312"/>
          <w:sz w:val="32"/>
          <w:szCs w:val="32"/>
          <w:lang w:val="en-US" w:eastAsia="zh-CN"/>
        </w:rPr>
        <w:t>和</w:t>
      </w:r>
      <w:r>
        <w:rPr>
          <w:rFonts w:hint="eastAsia" w:ascii="仿宋_GB2312" w:hAnsi="宋体" w:eastAsia="仿宋_GB2312"/>
          <w:sz w:val="32"/>
          <w:szCs w:val="32"/>
          <w:lang w:val="zh-CN"/>
        </w:rPr>
        <w:t>疗休养工作，切实增强劳模的荣誉感和自豪感，在</w:t>
      </w:r>
      <w:r>
        <w:rPr>
          <w:rFonts w:hint="eastAsia" w:ascii="仿宋_GB2312" w:hAnsi="宋体" w:eastAsia="仿宋_GB2312"/>
          <w:sz w:val="32"/>
          <w:szCs w:val="32"/>
          <w:lang w:val="en-US" w:eastAsia="zh-CN"/>
        </w:rPr>
        <w:t>全市</w:t>
      </w:r>
      <w:r>
        <w:rPr>
          <w:rFonts w:hint="eastAsia" w:ascii="仿宋_GB2312" w:hAnsi="宋体" w:eastAsia="仿宋_GB2312"/>
          <w:sz w:val="32"/>
          <w:szCs w:val="32"/>
          <w:lang w:val="zh-CN"/>
        </w:rPr>
        <w:t>上下营造崇尚劳模、学习劳模、争当劳模、关爱劳模的良好社会风尚和氛围，激励广大劳动群众争做新时代的奋斗者。</w:t>
      </w:r>
    </w:p>
    <w:p w14:paraId="720E34A7">
      <w:pPr>
        <w:pageBreakBefore w:val="0"/>
        <w:kinsoku/>
        <w:wordWrap/>
        <w:overflowPunct/>
        <w:topLinePunct w:val="0"/>
        <w:bidi w:val="0"/>
        <w:adjustRightInd w:val="0"/>
        <w:snapToGrid w:val="0"/>
        <w:spacing w:line="576" w:lineRule="exact"/>
        <w:ind w:right="-92" w:rightChars="-44" w:firstLine="720"/>
        <w:rPr>
          <w:rFonts w:hint="eastAsia" w:ascii="楷体_GB2312" w:hAnsi="楷体_GB2312" w:eastAsia="楷体_GB2312" w:cs="楷体_GB2312"/>
          <w:b/>
          <w:bCs/>
          <w:sz w:val="32"/>
          <w:szCs w:val="32"/>
          <w:lang w:val="en-US" w:eastAsia="zh-CN"/>
        </w:rPr>
      </w:pPr>
      <w:r>
        <w:rPr>
          <w:rFonts w:hint="eastAsia" w:ascii="楷体_GB2312" w:hAnsi="宋体" w:eastAsia="楷体_GB2312"/>
          <w:b/>
          <w:sz w:val="32"/>
          <w:szCs w:val="32"/>
          <w:lang w:val="zh-CN"/>
        </w:rPr>
        <w:t>（二）实施目的及支持方向。</w:t>
      </w:r>
      <w:r>
        <w:rPr>
          <w:rFonts w:hint="eastAsia" w:ascii="仿宋_GB2312" w:hAnsi="宋体" w:eastAsia="仿宋_GB2312"/>
          <w:sz w:val="32"/>
          <w:szCs w:val="32"/>
          <w:lang w:val="en-US" w:eastAsia="zh-CN"/>
        </w:rPr>
        <w:t>该项目</w:t>
      </w:r>
      <w:r>
        <w:rPr>
          <w:rFonts w:hint="eastAsia" w:ascii="仿宋_GB2312" w:hAnsi="宋体" w:eastAsia="仿宋_GB2312"/>
          <w:sz w:val="32"/>
          <w:szCs w:val="32"/>
          <w:lang w:val="zh-CN"/>
        </w:rPr>
        <w:t>实施目的：①缓解劳模因各种原因（如患病、失业、家庭变故等）导致生活陷入困境的经济</w:t>
      </w:r>
      <w:r>
        <w:rPr>
          <w:rFonts w:hint="eastAsia" w:ascii="仿宋_GB2312" w:hAnsi="仿宋_GB2312" w:eastAsia="仿宋_GB2312" w:cs="仿宋_GB2312"/>
          <w:b w:val="0"/>
          <w:bCs w:val="0"/>
          <w:sz w:val="32"/>
          <w:szCs w:val="32"/>
          <w:lang w:val="zh-CN"/>
        </w:rPr>
        <w:t>压力。</w:t>
      </w:r>
      <w:r>
        <w:rPr>
          <w:rFonts w:hint="eastAsia" w:ascii="仿宋_GB2312" w:hAnsi="仿宋_GB2312" w:eastAsia="仿宋_GB2312" w:cs="仿宋_GB2312"/>
          <w:b w:val="0"/>
          <w:bCs w:val="0"/>
          <w:sz w:val="32"/>
          <w:szCs w:val="32"/>
          <w:lang w:val="en-US" w:eastAsia="zh-CN"/>
        </w:rPr>
        <w:t>②通过提供经济支持，体现党和政府以及社会各界对劳模的关怀和尊重，增强他们的荣誉感和归属感。③通过定期体检，及时发现和治疗劳模的身体健康问题，保障其身体健康和生命安全。④通过体检结果反馈和健康指导，帮助劳模调整工作状态和生活方式，提高工作效率和生活质量。支持方向：①根据经济社会发展水平和物价变动情况，适时提高困难劳模帮扶标准，确保帮扶资金能够切实缓解劳模的生活困难。②针对不同困难程度的劳模，实施精准帮扶措施，确保补助资金真正用于解决劳模的实际问题。③根据劳模的职业特点和健康状况，科学合理安排体检项目，确保体检结果全面准确。④及时向劳模反馈体检结果，并根据体检报告给予专业的健康指导和建议，帮助其制定科学的健康管理计划。</w:t>
      </w:r>
    </w:p>
    <w:p w14:paraId="6D1DCA58">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楷体_GB2312" w:eastAsia="楷体_GB2312" w:cs="楷体_GB2312"/>
          <w:b/>
          <w:bCs/>
          <w:sz w:val="32"/>
          <w:szCs w:val="32"/>
          <w:lang w:val="en-US" w:eastAsia="zh-CN"/>
        </w:rPr>
        <w:t>（三）预算安排及分配管理。</w:t>
      </w:r>
      <w:r>
        <w:rPr>
          <w:rFonts w:hint="eastAsia" w:ascii="仿宋_GB2312" w:hAnsi="宋体" w:eastAsia="仿宋_GB2312"/>
          <w:sz w:val="32"/>
          <w:szCs w:val="32"/>
          <w:lang w:val="zh-CN"/>
        </w:rPr>
        <w:t>“困难劳模补助及劳模体检”项目</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16.20</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16.20万</w:t>
      </w:r>
      <w:r>
        <w:rPr>
          <w:rFonts w:hint="eastAsia" w:ascii="仿宋_GB2312" w:hAnsi="宋体" w:eastAsia="仿宋_GB2312"/>
          <w:sz w:val="32"/>
          <w:szCs w:val="32"/>
          <w:lang w:val="zh-CN"/>
        </w:rPr>
        <w:t>元，</w:t>
      </w:r>
      <w:r>
        <w:rPr>
          <w:rFonts w:hint="eastAsia" w:ascii="仿宋_GB2312" w:hAnsi="宋体" w:eastAsia="仿宋_GB2312"/>
          <w:sz w:val="32"/>
          <w:szCs w:val="32"/>
          <w:lang w:val="en-US" w:eastAsia="zh-CN"/>
        </w:rPr>
        <w:t>其中2.4万元用于困难劳模救助、13.8万元用于劳模体检，</w:t>
      </w:r>
      <w:r>
        <w:rPr>
          <w:rFonts w:hint="eastAsia" w:ascii="仿宋_GB2312" w:hAnsi="宋体" w:eastAsia="仿宋_GB2312"/>
          <w:sz w:val="32"/>
          <w:szCs w:val="32"/>
          <w:lang w:val="zh-CN"/>
        </w:rPr>
        <w:t>完成预算的100%。</w:t>
      </w:r>
    </w:p>
    <w:p w14:paraId="4795E292">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rPr>
        <w:t>（四）项目绩效目标设置。</w:t>
      </w:r>
      <w:r>
        <w:rPr>
          <w:rFonts w:hint="eastAsia" w:ascii="仿宋_GB2312" w:hAnsi="宋体" w:eastAsia="仿宋_GB2312"/>
          <w:sz w:val="32"/>
          <w:szCs w:val="32"/>
          <w:lang w:val="zh-CN"/>
        </w:rPr>
        <w:t>通过</w:t>
      </w:r>
      <w:r>
        <w:rPr>
          <w:rFonts w:hint="eastAsia" w:ascii="仿宋_GB2312" w:hAnsi="宋体" w:eastAsia="仿宋_GB2312"/>
          <w:sz w:val="32"/>
          <w:szCs w:val="32"/>
          <w:lang w:val="en-US" w:eastAsia="zh-CN"/>
        </w:rPr>
        <w:t>项目实施，为509名劳模安排身体检查，摸排因病、因学或其他突发状况导致的经济生活困难的劳模，并开展相应救助；帮助困难劳模10人，解决其生活中的实际困难，帮助树立信心，使其感受到党和政府的温暖。</w:t>
      </w:r>
    </w:p>
    <w:p w14:paraId="632459CA">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6</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指标（其中：2个数量指标、</w:t>
      </w:r>
      <w:r>
        <w:rPr>
          <w:rFonts w:hint="eastAsia" w:ascii="仿宋_GB2312" w:hAnsi="宋体" w:eastAsia="仿宋_GB2312"/>
          <w:sz w:val="32"/>
          <w:szCs w:val="32"/>
          <w:lang w:val="en-US" w:eastAsia="zh-CN"/>
        </w:rPr>
        <w:t>2个质量指标、2个时效指标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2个成本指标（其中：2个经济成本指标）、2</w:t>
      </w:r>
      <w:r>
        <w:rPr>
          <w:rFonts w:hint="eastAsia" w:ascii="仿宋_GB2312" w:hAnsi="宋体" w:eastAsia="仿宋_GB2312"/>
          <w:sz w:val="32"/>
          <w:szCs w:val="32"/>
          <w:lang w:val="zh-CN"/>
        </w:rPr>
        <w:t>个效益指标（</w:t>
      </w:r>
      <w:r>
        <w:rPr>
          <w:rFonts w:hint="eastAsia" w:ascii="仿宋_GB2312" w:hAnsi="宋体" w:eastAsia="仿宋_GB2312"/>
          <w:sz w:val="32"/>
          <w:szCs w:val="32"/>
          <w:lang w:val="en-US" w:eastAsia="zh-CN"/>
        </w:rPr>
        <w:t>其中：2个社会效益指标</w:t>
      </w:r>
      <w:r>
        <w:rPr>
          <w:rFonts w:hint="eastAsia" w:ascii="仿宋_GB2312" w:hAnsi="宋体" w:eastAsia="仿宋_GB2312"/>
          <w:sz w:val="32"/>
          <w:szCs w:val="32"/>
          <w:lang w:val="zh-CN"/>
        </w:rPr>
        <w:t>）和1个满意度指标（</w:t>
      </w:r>
      <w:r>
        <w:rPr>
          <w:rFonts w:hint="eastAsia" w:ascii="仿宋_GB2312" w:hAnsi="宋体" w:eastAsia="仿宋_GB2312"/>
          <w:sz w:val="32"/>
          <w:szCs w:val="32"/>
          <w:lang w:val="en-US" w:eastAsia="zh-CN"/>
        </w:rPr>
        <w:t>其中：1个服务对象满意度指标</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749"/>
        <w:gridCol w:w="1008"/>
        <w:gridCol w:w="1025"/>
        <w:gridCol w:w="2542"/>
        <w:gridCol w:w="2313"/>
        <w:gridCol w:w="2323"/>
      </w:tblGrid>
      <w:tr w14:paraId="6DB64E15">
        <w:tblPrEx>
          <w:tblCellMar>
            <w:top w:w="0" w:type="dxa"/>
            <w:left w:w="0" w:type="dxa"/>
            <w:bottom w:w="0" w:type="dxa"/>
            <w:right w:w="0" w:type="dxa"/>
          </w:tblCellMar>
        </w:tblPrEx>
        <w:trPr>
          <w:trHeight w:val="1042" w:hRule="atLeast"/>
          <w:jc w:val="center"/>
        </w:trPr>
        <w:tc>
          <w:tcPr>
            <w:tcW w:w="7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748F59C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3B293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CC6C1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94136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800C1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14:paraId="2F6D782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C2197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14:paraId="0FCD63C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14:paraId="126887E2">
        <w:tblPrEx>
          <w:tblCellMar>
            <w:top w:w="0" w:type="dxa"/>
            <w:left w:w="0" w:type="dxa"/>
            <w:bottom w:w="0" w:type="dxa"/>
            <w:right w:w="0" w:type="dxa"/>
          </w:tblCellMar>
        </w:tblPrEx>
        <w:trPr>
          <w:trHeight w:val="55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69E2DBC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700B1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C6F57E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E65CA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组织劳模体检人数</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957D0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509人</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B23B4A">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509人</w:t>
            </w:r>
          </w:p>
        </w:tc>
      </w:tr>
      <w:tr w14:paraId="69C7590F">
        <w:tblPrEx>
          <w:tblCellMar>
            <w:top w:w="0" w:type="dxa"/>
            <w:left w:w="0" w:type="dxa"/>
            <w:bottom w:w="0" w:type="dxa"/>
            <w:right w:w="0" w:type="dxa"/>
          </w:tblCellMar>
        </w:tblPrEx>
        <w:trPr>
          <w:trHeight w:val="50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1DA0200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5A5997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C2DAF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数量指标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DB3D3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慰问困难劳模人数</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D53FCF">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10人</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D89E99F">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10人</w:t>
            </w:r>
          </w:p>
        </w:tc>
      </w:tr>
      <w:tr w14:paraId="2BF4C853">
        <w:tblPrEx>
          <w:tblCellMar>
            <w:top w:w="0" w:type="dxa"/>
            <w:left w:w="0" w:type="dxa"/>
            <w:bottom w:w="0" w:type="dxa"/>
            <w:right w:w="0" w:type="dxa"/>
          </w:tblCellMar>
        </w:tblPrEx>
        <w:trPr>
          <w:trHeight w:val="50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4C99EC7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711AF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0636A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05EB5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劳模体检覆盖率</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B4C8CD">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B02BD6F">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14:paraId="5A4829E5">
        <w:tblPrEx>
          <w:tblCellMar>
            <w:top w:w="0" w:type="dxa"/>
            <w:left w:w="0" w:type="dxa"/>
            <w:bottom w:w="0" w:type="dxa"/>
            <w:right w:w="0" w:type="dxa"/>
          </w:tblCellMar>
        </w:tblPrEx>
        <w:trPr>
          <w:trHeight w:val="55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2189288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B503B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08B9A3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9A279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困难劳模慰问覆盖率</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6666CF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EB84DD">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14:paraId="3FE7E5A8">
        <w:tblPrEx>
          <w:tblCellMar>
            <w:top w:w="0" w:type="dxa"/>
            <w:left w:w="0" w:type="dxa"/>
            <w:bottom w:w="0" w:type="dxa"/>
            <w:right w:w="0" w:type="dxa"/>
          </w:tblCellMar>
        </w:tblPrEx>
        <w:trPr>
          <w:trHeight w:val="578"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1AF2A2D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3D767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5FF3DE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时效指标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8E4512">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劳模体检费用支付周期</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F32A99">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≤30天</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E29E1B">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≤30天</w:t>
            </w:r>
          </w:p>
        </w:tc>
      </w:tr>
      <w:tr w14:paraId="1F879292">
        <w:tblPrEx>
          <w:tblCellMar>
            <w:top w:w="0" w:type="dxa"/>
            <w:left w:w="0" w:type="dxa"/>
            <w:bottom w:w="0" w:type="dxa"/>
            <w:right w:w="0" w:type="dxa"/>
          </w:tblCellMar>
        </w:tblPrEx>
        <w:trPr>
          <w:trHeight w:val="578"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7B83B7B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BF06E6">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产出指标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6C904D">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时效指标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278A0A">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困难劳模慰问金发放周期</w:t>
            </w:r>
          </w:p>
        </w:tc>
        <w:tc>
          <w:tcPr>
            <w:tcW w:w="231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CDD55C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≤30天</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15644D1">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≤30天</w:t>
            </w:r>
          </w:p>
        </w:tc>
      </w:tr>
      <w:tr w14:paraId="6BF46535">
        <w:tblPrEx>
          <w:tblCellMar>
            <w:top w:w="0" w:type="dxa"/>
            <w:left w:w="0" w:type="dxa"/>
            <w:bottom w:w="0" w:type="dxa"/>
            <w:right w:w="0" w:type="dxa"/>
          </w:tblCellMar>
        </w:tblPrEx>
        <w:trPr>
          <w:trHeight w:val="716"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4D18E93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5B53F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成本</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BAFC2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14:paraId="2A67E873">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7730E9">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劳模体检人均标准</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C50BDA">
            <w:pPr>
              <w:pageBreakBefore w:val="0"/>
              <w:widowControl/>
              <w:kinsoku/>
              <w:wordWrap/>
              <w:overflowPunct/>
              <w:topLinePunct w:val="0"/>
              <w:bidi w:val="0"/>
              <w:spacing w:line="240" w:lineRule="auto"/>
              <w:ind w:left="218" w:leftChars="104" w:right="57" w:rightChars="27" w:firstLine="0" w:firstLineChars="0"/>
              <w:jc w:val="both"/>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800元/人·次（按全总、省总文件要求，劳模人数体检标准为每人每年0.08元，全市509人，使用40.72万元，本次使用市财政资金13.8万元，不足部分由工会经费配）</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846597">
            <w:pPr>
              <w:pageBreakBefore w:val="0"/>
              <w:widowControl/>
              <w:kinsoku/>
              <w:wordWrap/>
              <w:overflowPunct/>
              <w:topLinePunct w:val="0"/>
              <w:bidi w:val="0"/>
              <w:spacing w:line="240" w:lineRule="auto"/>
              <w:ind w:left="216" w:leftChars="103" w:right="42" w:rightChars="20" w:firstLine="0" w:firstLineChars="0"/>
              <w:jc w:val="both"/>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800元/人·次（按全总、省总文件要求，劳模人数体检标准为每人每年0.08元，全市509人，使用40.72万元，本次使用市财政资金13.8万元，不足部分由工会经费配）</w:t>
            </w:r>
          </w:p>
        </w:tc>
      </w:tr>
      <w:tr w14:paraId="18F8EBAC">
        <w:tblPrEx>
          <w:tblCellMar>
            <w:top w:w="0" w:type="dxa"/>
            <w:left w:w="0" w:type="dxa"/>
            <w:bottom w:w="0" w:type="dxa"/>
            <w:right w:w="0" w:type="dxa"/>
          </w:tblCellMar>
        </w:tblPrEx>
        <w:trPr>
          <w:trHeight w:val="716"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593C6BA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84F2E5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成本</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BFC9BD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14:paraId="203D743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8EAE2F">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困难劳模补助标准</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01A93ED">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2400元/人·次</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716F75">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2400元/人·次</w:t>
            </w:r>
          </w:p>
        </w:tc>
      </w:tr>
      <w:tr w14:paraId="77E01F97">
        <w:tblPrEx>
          <w:tblCellMar>
            <w:top w:w="0" w:type="dxa"/>
            <w:left w:w="0" w:type="dxa"/>
            <w:bottom w:w="0" w:type="dxa"/>
            <w:right w:w="0" w:type="dxa"/>
          </w:tblCellMar>
        </w:tblPrEx>
        <w:trPr>
          <w:trHeight w:val="635"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0A579E6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6B1DB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效益</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4212B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62D6BA8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CDD4E9">
            <w:pPr>
              <w:pageBreakBefore w:val="0"/>
              <w:widowControl/>
              <w:kinsoku/>
              <w:wordWrap/>
              <w:overflowPunct/>
              <w:topLinePunct w:val="0"/>
              <w:bidi w:val="0"/>
              <w:spacing w:line="240" w:lineRule="auto"/>
              <w:ind w:right="42" w:rightChars="2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对劳模身心健康</w:t>
            </w:r>
          </w:p>
          <w:p w14:paraId="79569E89">
            <w:pPr>
              <w:pageBreakBefore w:val="0"/>
              <w:widowControl/>
              <w:kinsoku/>
              <w:wordWrap/>
              <w:overflowPunct/>
              <w:topLinePunct w:val="0"/>
              <w:bidi w:val="0"/>
              <w:spacing w:line="240" w:lineRule="auto"/>
              <w:ind w:right="42" w:rightChars="2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的促进作用</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E91B11">
            <w:pPr>
              <w:pageBreakBefore w:val="0"/>
              <w:widowControl/>
              <w:kinsoku/>
              <w:wordWrap/>
              <w:overflowPunct/>
              <w:topLinePunct w:val="0"/>
              <w:bidi w:val="0"/>
              <w:spacing w:line="240" w:lineRule="auto"/>
              <w:ind w:left="218" w:leftChars="104" w:right="42" w:rightChars="20"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好</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0224B6">
            <w:pPr>
              <w:pageBreakBefore w:val="0"/>
              <w:widowControl/>
              <w:kinsoku/>
              <w:wordWrap/>
              <w:overflowPunct/>
              <w:topLinePunct w:val="0"/>
              <w:bidi w:val="0"/>
              <w:spacing w:line="240" w:lineRule="auto"/>
              <w:ind w:left="218" w:leftChars="104" w:right="42" w:rightChars="20"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好</w:t>
            </w:r>
          </w:p>
        </w:tc>
      </w:tr>
      <w:tr w14:paraId="43BC3889">
        <w:tblPrEx>
          <w:tblCellMar>
            <w:top w:w="0" w:type="dxa"/>
            <w:left w:w="0" w:type="dxa"/>
            <w:bottom w:w="0" w:type="dxa"/>
            <w:right w:w="0" w:type="dxa"/>
          </w:tblCellMar>
        </w:tblPrEx>
        <w:trPr>
          <w:trHeight w:val="717"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0C4CA3A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CD803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B20E7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051FD4C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DCD49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按照国家政策</w:t>
            </w:r>
          </w:p>
          <w:p w14:paraId="5178269A">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关心劳模生活</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D019D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好</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7B8C5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好</w:t>
            </w:r>
          </w:p>
        </w:tc>
      </w:tr>
      <w:tr w14:paraId="567F11CB">
        <w:tblPrEx>
          <w:tblCellMar>
            <w:top w:w="0" w:type="dxa"/>
            <w:left w:w="0" w:type="dxa"/>
            <w:bottom w:w="0" w:type="dxa"/>
            <w:right w:w="0" w:type="dxa"/>
          </w:tblCellMar>
        </w:tblPrEx>
        <w:trPr>
          <w:trHeight w:val="1122" w:hRule="atLeast"/>
          <w:jc w:val="center"/>
        </w:trPr>
        <w:tc>
          <w:tcPr>
            <w:tcW w:w="749"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14:paraId="6292BC4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4FEB08B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14:paraId="2BB049F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671DA61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14:paraId="02E1375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14:paraId="02ADC4D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918ED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劳模满意度</w:t>
            </w:r>
          </w:p>
        </w:tc>
        <w:tc>
          <w:tcPr>
            <w:tcW w:w="2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A2C02B">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c>
          <w:tcPr>
            <w:tcW w:w="23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6E08E8">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r>
    </w:tbl>
    <w:p w14:paraId="293AD25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二、评价实施</w:t>
      </w:r>
    </w:p>
    <w:p w14:paraId="7F271ED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（一）评价目的。</w:t>
      </w:r>
      <w:r>
        <w:rPr>
          <w:rFonts w:hint="eastAsia" w:ascii="仿宋_GB2312" w:hAnsi="仿宋_GB2312" w:eastAsia="仿宋_GB2312" w:cs="仿宋_GB2312"/>
          <w:sz w:val="32"/>
          <w:szCs w:val="32"/>
        </w:rPr>
        <w:t>通过绩效评价，可以全面审视困难劳模补助及劳模体检专项预算项目的立项、管理过程，确保其符合相关法规和政策要求，以及内部控制制度的规定。在评价过程中，评价小组深入剖析，总结提炼项目的经验做法，优化资金分配和使用方式，确保帮扶资金能够发挥最大的社会效益和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也能够</w:t>
      </w:r>
      <w:r>
        <w:rPr>
          <w:rFonts w:hint="eastAsia" w:ascii="仿宋_GB2312" w:hAnsi="仿宋_GB2312" w:eastAsia="仿宋_GB2312" w:cs="仿宋_GB2312"/>
          <w:sz w:val="32"/>
          <w:szCs w:val="32"/>
        </w:rPr>
        <w:t>为其他类似项目提供借鉴和参考。</w:t>
      </w:r>
    </w:p>
    <w:p w14:paraId="4F614CF0">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（二）预设问题及评价重点。</w:t>
      </w:r>
      <w:r>
        <w:rPr>
          <w:rFonts w:hint="eastAsia" w:ascii="仿宋_GB2312" w:hAnsi="仿宋_GB2312" w:eastAsia="仿宋_GB2312" w:cs="仿宋_GB2312"/>
          <w:sz w:val="32"/>
          <w:szCs w:val="32"/>
        </w:rPr>
        <w:t>预设问题</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项目立项依据是否充分，是否符合相关政策法规？</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项目实施方案是否明确具体，是否经过科学论证和集体决策？</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项目管理制度是否健全，执行是否到位？</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资金分配是否科学合理，是否遵循公平、公正、公开的原则？</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资金到位是否及时，有无滞留、挪用等情况？</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资金使用是否符合规定用途，是否专款专用？</w:t>
      </w: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资金使用过程中是否存在浪费、低效等问题？</w:t>
      </w: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监管部门是否对资金使用进行了有效监督，是否存在违规操作？</w:t>
      </w:r>
      <w:r>
        <w:rPr>
          <w:rFonts w:hint="eastAsia" w:ascii="仿宋_GB2312" w:hAnsi="仿宋_GB2312" w:eastAsia="仿宋_GB2312" w:cs="仿宋_GB2312"/>
          <w:sz w:val="32"/>
          <w:szCs w:val="32"/>
          <w:lang w:val="en-US" w:eastAsia="zh-CN"/>
        </w:rPr>
        <w:t>⑨</w:t>
      </w:r>
      <w:r>
        <w:rPr>
          <w:rFonts w:hint="eastAsia" w:ascii="仿宋_GB2312" w:hAnsi="仿宋_GB2312" w:eastAsia="仿宋_GB2312" w:cs="仿宋_GB2312"/>
          <w:sz w:val="32"/>
          <w:szCs w:val="32"/>
        </w:rPr>
        <w:t>项目是否按计划完成，实际产出与预期目标是否一致？评价重点</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评价项目立项的合理性、必要性和可行性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分配的合理性和科学性，确保资金能够按需分配，避免资源浪费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考察项目管理制度的健全性和执行情况，包括项目管理流程、监督机制等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跟踪资金使用的全过程，确保资金使用的合规性、有效性和安全性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评估监管部门对资金使用的监督力度和效果，以及项目执行中的信息反馈机制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⑥对</w:t>
      </w:r>
      <w:r>
        <w:rPr>
          <w:rFonts w:hint="eastAsia" w:ascii="仿宋_GB2312" w:hAnsi="仿宋_GB2312" w:eastAsia="仿宋_GB2312" w:cs="仿宋_GB2312"/>
          <w:sz w:val="32"/>
          <w:szCs w:val="32"/>
        </w:rPr>
        <w:t>数量指标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可持续影响</w:t>
      </w:r>
      <w:r>
        <w:rPr>
          <w:rFonts w:hint="eastAsia" w:ascii="仿宋_GB2312" w:hAnsi="仿宋_GB2312" w:eastAsia="仿宋_GB2312" w:cs="仿宋_GB2312"/>
          <w:sz w:val="32"/>
          <w:szCs w:val="32"/>
          <w:lang w:val="en-US" w:eastAsia="zh-CN"/>
        </w:rPr>
        <w:t>指标、满意度指标等进行综合评价和判断。</w:t>
      </w:r>
    </w:p>
    <w:p w14:paraId="26724864">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（三）评价选点。</w:t>
      </w: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rPr>
        <w:t>绩效评价的选点应覆盖</w:t>
      </w:r>
      <w:r>
        <w:rPr>
          <w:rFonts w:hint="eastAsia" w:ascii="仿宋_GB2312" w:hAnsi="仿宋_GB2312" w:eastAsia="仿宋_GB2312" w:cs="仿宋_GB2312"/>
          <w:sz w:val="32"/>
          <w:szCs w:val="32"/>
          <w:lang w:val="en-US" w:eastAsia="zh-CN"/>
        </w:rPr>
        <w:t>参与2023年度困难劳模补助及劳模体检专项预算项目</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各级工会组织</w:t>
      </w:r>
      <w:r>
        <w:rPr>
          <w:rFonts w:hint="eastAsia" w:ascii="仿宋_GB2312" w:hAnsi="仿宋_GB2312" w:eastAsia="仿宋_GB2312" w:cs="仿宋_GB2312"/>
          <w:sz w:val="32"/>
          <w:szCs w:val="32"/>
        </w:rPr>
        <w:t>，这些</w:t>
      </w:r>
      <w:r>
        <w:rPr>
          <w:rFonts w:hint="eastAsia" w:ascii="仿宋_GB2312" w:hAnsi="仿宋_GB2312" w:eastAsia="仿宋_GB2312" w:cs="仿宋_GB2312"/>
          <w:sz w:val="32"/>
          <w:szCs w:val="32"/>
          <w:lang w:val="en-US" w:eastAsia="zh-CN"/>
        </w:rPr>
        <w:t>选点</w:t>
      </w:r>
      <w:r>
        <w:rPr>
          <w:rFonts w:hint="eastAsia" w:ascii="仿宋_GB2312" w:hAnsi="仿宋_GB2312" w:eastAsia="仿宋_GB2312" w:cs="仿宋_GB2312"/>
          <w:sz w:val="32"/>
          <w:szCs w:val="32"/>
        </w:rPr>
        <w:t>具有不同</w:t>
      </w:r>
      <w:r>
        <w:rPr>
          <w:rFonts w:hint="eastAsia" w:ascii="仿宋_GB2312" w:hAnsi="仿宋_GB2312" w:eastAsia="仿宋_GB2312" w:cs="仿宋_GB2312"/>
          <w:sz w:val="32"/>
          <w:szCs w:val="32"/>
          <w:lang w:val="en-US" w:eastAsia="zh-CN"/>
        </w:rPr>
        <w:t>劳模</w:t>
      </w:r>
      <w:r>
        <w:rPr>
          <w:rFonts w:hint="eastAsia" w:ascii="仿宋_GB2312" w:hAnsi="仿宋_GB2312" w:eastAsia="仿宋_GB2312" w:cs="仿宋_GB2312"/>
          <w:sz w:val="32"/>
          <w:szCs w:val="32"/>
        </w:rPr>
        <w:t>结构</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能够更全面地反映困难劳模补助及劳模体检</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的使用效果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选取</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具有代表性</w:t>
      </w:r>
      <w:r>
        <w:rPr>
          <w:rFonts w:hint="eastAsia" w:ascii="仿宋_GB2312" w:hAnsi="仿宋_GB2312" w:eastAsia="仿宋_GB2312" w:cs="仿宋_GB2312"/>
          <w:sz w:val="32"/>
          <w:szCs w:val="32"/>
          <w:lang w:val="en-US" w:eastAsia="zh-CN"/>
        </w:rPr>
        <w:t>劳动模范</w:t>
      </w:r>
      <w:r>
        <w:rPr>
          <w:rFonts w:hint="eastAsia" w:ascii="仿宋_GB2312" w:hAnsi="仿宋_GB2312" w:eastAsia="仿宋_GB2312" w:cs="仿宋_GB2312"/>
          <w:sz w:val="32"/>
          <w:szCs w:val="32"/>
        </w:rPr>
        <w:t>作为重点评价对象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通过电话访谈、实地走访、座谈交流等方式，及时</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val="en-US" w:eastAsia="zh-CN"/>
        </w:rPr>
        <w:t>项目执行过程的</w:t>
      </w:r>
      <w:r>
        <w:rPr>
          <w:rFonts w:hint="eastAsia" w:ascii="仿宋_GB2312" w:hAnsi="仿宋_GB2312" w:eastAsia="仿宋_GB2312" w:cs="仿宋_GB2312"/>
          <w:sz w:val="32"/>
          <w:szCs w:val="32"/>
        </w:rPr>
        <w:t>问题或薄弱环节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有针对性地采取措施进行纠正。</w:t>
      </w:r>
    </w:p>
    <w:p w14:paraId="3F0A3A6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（四）评价方法。</w:t>
      </w:r>
      <w:r>
        <w:rPr>
          <w:rFonts w:hint="eastAsia" w:ascii="仿宋_GB2312" w:hAnsi="仿宋_GB2312" w:eastAsia="仿宋_GB2312" w:cs="仿宋_GB2312"/>
          <w:sz w:val="32"/>
          <w:szCs w:val="32"/>
        </w:rPr>
        <w:t>本次绩效评价主要通过审阅资料、实地考察法、比较分析法等方法进行评价。</w:t>
      </w: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14:paraId="189902D4">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（五）评价组织。</w:t>
      </w:r>
      <w:r>
        <w:rPr>
          <w:rFonts w:hint="eastAsia" w:ascii="仿宋_GB2312" w:hAnsi="仿宋_GB2312" w:eastAsia="仿宋_GB2312" w:cs="仿宋_GB2312"/>
          <w:sz w:val="32"/>
          <w:szCs w:val="32"/>
        </w:rPr>
        <w:t>评价组</w:t>
      </w:r>
      <w:r>
        <w:rPr>
          <w:rFonts w:hint="eastAsia" w:ascii="仿宋_GB2312" w:hAnsi="仿宋_GB2312" w:eastAsia="仿宋_GB2312" w:cs="仿宋_GB2312"/>
          <w:sz w:val="32"/>
          <w:szCs w:val="32"/>
          <w:lang w:val="en-US" w:eastAsia="zh-CN"/>
        </w:rPr>
        <w:t>由市总工会党组成员、各部室负责人、项目经办人员组成，其中：党组书记、常务副主席任评价小组组长，6名党组成员担任副组长，各部室负责人及项目经办人员担任成员。</w:t>
      </w:r>
    </w:p>
    <w:p w14:paraId="5B36FF17">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三、绩效分析</w:t>
      </w:r>
      <w:r>
        <w:rPr>
          <w:rFonts w:hint="eastAsia" w:ascii="黑体" w:hAnsi="黑体" w:eastAsia="黑体" w:cs="黑体"/>
          <w:sz w:val="32"/>
          <w:szCs w:val="32"/>
          <w:highlight w:val="none"/>
        </w:rPr>
        <w:tab/>
      </w:r>
    </w:p>
    <w:p w14:paraId="08BA37D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“困难劳模补助及劳模体检”</w:t>
      </w:r>
      <w:r>
        <w:rPr>
          <w:rFonts w:hint="eastAsia" w:ascii="仿宋_GB2312" w:hAnsi="仿宋_GB2312" w:eastAsia="仿宋_GB2312" w:cs="仿宋_GB2312"/>
          <w:sz w:val="32"/>
          <w:szCs w:val="32"/>
          <w:highlight w:val="none"/>
          <w:lang w:val="en-US" w:eastAsia="zh-CN"/>
        </w:rPr>
        <w:t>专项预算</w:t>
      </w:r>
      <w:r>
        <w:rPr>
          <w:rFonts w:hint="eastAsia" w:ascii="仿宋_GB2312" w:hAnsi="仿宋_GB2312" w:eastAsia="仿宋_GB2312" w:cs="仿宋_GB2312"/>
          <w:sz w:val="32"/>
          <w:szCs w:val="32"/>
          <w:highlight w:val="none"/>
        </w:rPr>
        <w:t>项目预算绩效评价指标体系“通用指标”“专用指标”“个性指标”涉及二、三级指标进行逐项绩效分析。</w:t>
      </w:r>
    </w:p>
    <w:p w14:paraId="0042E4C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（一）通用指标绩效分析。</w:t>
      </w:r>
    </w:p>
    <w:p w14:paraId="6A21A5F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1.项目决策。</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目立项经过充分</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调研、论证，</w:t>
      </w:r>
      <w:r>
        <w:rPr>
          <w:rFonts w:hint="eastAsia" w:ascii="仿宋_GB2312" w:hAnsi="仿宋_GB2312" w:eastAsia="仿宋_GB2312" w:cs="仿宋_GB2312"/>
          <w:sz w:val="32"/>
          <w:szCs w:val="32"/>
          <w:highlight w:val="none"/>
          <w:lang w:val="en-US" w:eastAsia="zh-CN"/>
        </w:rPr>
        <w:t>严格按照困难劳模补助及劳模体检工作有关文件要求，</w:t>
      </w:r>
      <w:r>
        <w:rPr>
          <w:rFonts w:hint="eastAsia" w:ascii="仿宋_GB2312" w:hAnsi="仿宋_GB2312" w:eastAsia="仿宋_GB2312" w:cs="仿宋_GB2312"/>
          <w:sz w:val="32"/>
          <w:szCs w:val="32"/>
          <w:highlight w:val="none"/>
        </w:rPr>
        <w:t>遵循了</w:t>
      </w:r>
      <w:r>
        <w:rPr>
          <w:rFonts w:hint="eastAsia" w:ascii="仿宋_GB2312" w:hAnsi="仿宋_GB2312" w:eastAsia="仿宋_GB2312" w:cs="仿宋_GB2312"/>
          <w:sz w:val="32"/>
          <w:szCs w:val="32"/>
          <w:highlight w:val="none"/>
          <w:lang w:val="en-US" w:eastAsia="zh-CN"/>
        </w:rPr>
        <w:t>政府部门的</w:t>
      </w:r>
      <w:r>
        <w:rPr>
          <w:rFonts w:hint="eastAsia" w:ascii="仿宋_GB2312" w:hAnsi="仿宋_GB2312" w:eastAsia="仿宋_GB2312" w:cs="仿宋_GB2312"/>
          <w:sz w:val="32"/>
          <w:szCs w:val="32"/>
          <w:highlight w:val="none"/>
        </w:rPr>
        <w:t>决策流程，</w:t>
      </w:r>
      <w:r>
        <w:rPr>
          <w:rFonts w:hint="eastAsia" w:ascii="仿宋_GB2312" w:hAnsi="仿宋_GB2312" w:eastAsia="仿宋_GB2312" w:cs="仿宋_GB2312"/>
          <w:sz w:val="32"/>
          <w:szCs w:val="32"/>
          <w:highlight w:val="none"/>
          <w:lang w:val="en-US" w:eastAsia="zh-CN"/>
        </w:rPr>
        <w:t>确保了</w:t>
      </w:r>
      <w:r>
        <w:rPr>
          <w:rFonts w:hint="eastAsia" w:ascii="仿宋_GB2312" w:hAnsi="仿宋_GB2312" w:eastAsia="仿宋_GB2312" w:cs="仿宋_GB2312"/>
          <w:sz w:val="32"/>
          <w:szCs w:val="32"/>
          <w:highlight w:val="none"/>
        </w:rPr>
        <w:t>决策过程</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公开透明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在进行项目规划是，即考虑到短期应取得的效益，也综合</w:t>
      </w:r>
      <w:r>
        <w:rPr>
          <w:rFonts w:hint="eastAsia" w:ascii="仿宋_GB2312" w:hAnsi="仿宋_GB2312" w:eastAsia="仿宋_GB2312" w:cs="仿宋_GB2312"/>
          <w:sz w:val="32"/>
          <w:szCs w:val="32"/>
          <w:highlight w:val="none"/>
        </w:rPr>
        <w:t>考虑了长远影响</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可持续性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避免了资源的浪费和重复投入。</w:t>
      </w:r>
    </w:p>
    <w:p w14:paraId="0D73813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2.项目管理。</w:t>
      </w:r>
      <w:r>
        <w:rPr>
          <w:rFonts w:hint="eastAsia" w:ascii="仿宋_GB2312" w:hAnsi="仿宋_GB2312" w:eastAsia="仿宋_GB2312" w:cs="仿宋_GB2312"/>
          <w:sz w:val="32"/>
          <w:szCs w:val="32"/>
          <w:highlight w:val="none"/>
          <w:lang w:val="en-US" w:eastAsia="zh-CN"/>
        </w:rPr>
        <w:t>该项目</w:t>
      </w:r>
      <w:r>
        <w:rPr>
          <w:rFonts w:hint="eastAsia" w:ascii="仿宋_GB2312" w:hAnsi="仿宋_GB2312" w:eastAsia="仿宋_GB2312" w:cs="仿宋_GB2312"/>
          <w:sz w:val="32"/>
          <w:szCs w:val="32"/>
          <w:highlight w:val="none"/>
        </w:rPr>
        <w:t>建立了</w:t>
      </w:r>
      <w:r>
        <w:rPr>
          <w:rFonts w:hint="eastAsia" w:ascii="仿宋_GB2312" w:hAnsi="仿宋_GB2312" w:eastAsia="仿宋_GB2312" w:cs="仿宋_GB2312"/>
          <w:sz w:val="32"/>
          <w:szCs w:val="32"/>
          <w:highlight w:val="none"/>
          <w:lang w:val="en-US" w:eastAsia="zh-CN"/>
        </w:rPr>
        <w:t>较为</w:t>
      </w:r>
      <w:r>
        <w:rPr>
          <w:rFonts w:hint="eastAsia" w:ascii="仿宋_GB2312" w:hAnsi="仿宋_GB2312" w:eastAsia="仿宋_GB2312" w:cs="仿宋_GB2312"/>
          <w:sz w:val="32"/>
          <w:szCs w:val="32"/>
          <w:highlight w:val="none"/>
        </w:rPr>
        <w:t>完善的项目管理制度和</w:t>
      </w:r>
      <w:r>
        <w:rPr>
          <w:rFonts w:hint="eastAsia" w:ascii="仿宋_GB2312" w:hAnsi="仿宋_GB2312" w:eastAsia="仿宋_GB2312" w:cs="仿宋_GB2312"/>
          <w:sz w:val="32"/>
          <w:szCs w:val="32"/>
          <w:highlight w:val="none"/>
          <w:lang w:val="en-US" w:eastAsia="zh-CN"/>
        </w:rPr>
        <w:t>财务</w:t>
      </w:r>
      <w:r>
        <w:rPr>
          <w:rFonts w:hint="eastAsia" w:ascii="仿宋_GB2312" w:hAnsi="仿宋_GB2312" w:eastAsia="仿宋_GB2312" w:cs="仿宋_GB2312"/>
          <w:sz w:val="32"/>
          <w:szCs w:val="32"/>
          <w:highlight w:val="none"/>
        </w:rPr>
        <w:t>监管制度，</w:t>
      </w:r>
      <w:r>
        <w:rPr>
          <w:rFonts w:hint="eastAsia" w:ascii="仿宋_GB2312" w:hAnsi="仿宋_GB2312" w:eastAsia="仿宋_GB2312" w:cs="仿宋_GB2312"/>
          <w:sz w:val="32"/>
          <w:szCs w:val="32"/>
          <w:highlight w:val="none"/>
          <w:lang w:val="en-US" w:eastAsia="zh-CN"/>
        </w:rPr>
        <w:t>在资金分配过程中，及时</w:t>
      </w:r>
      <w:r>
        <w:rPr>
          <w:rFonts w:hint="eastAsia" w:ascii="仿宋_GB2312" w:hAnsi="仿宋_GB2312" w:eastAsia="仿宋_GB2312" w:cs="仿宋_GB2312"/>
          <w:sz w:val="32"/>
          <w:szCs w:val="32"/>
          <w:highlight w:val="none"/>
        </w:rPr>
        <w:t>检查资金分配</w:t>
      </w:r>
      <w:r>
        <w:rPr>
          <w:rFonts w:hint="eastAsia" w:ascii="仿宋_GB2312" w:hAnsi="仿宋_GB2312" w:eastAsia="仿宋_GB2312" w:cs="仿宋_GB2312"/>
          <w:sz w:val="32"/>
          <w:szCs w:val="32"/>
          <w:highlight w:val="none"/>
          <w:lang w:val="en-US" w:eastAsia="zh-CN"/>
        </w:rPr>
        <w:t>的公平性和公正性。在</w:t>
      </w:r>
      <w:r>
        <w:rPr>
          <w:rFonts w:hint="eastAsia" w:ascii="仿宋_GB2312" w:hAnsi="仿宋_GB2312" w:eastAsia="仿宋_GB2312" w:cs="仿宋_GB2312"/>
          <w:sz w:val="32"/>
          <w:szCs w:val="32"/>
          <w:highlight w:val="none"/>
        </w:rPr>
        <w:t>绩效监管</w:t>
      </w:r>
      <w:r>
        <w:rPr>
          <w:rFonts w:hint="eastAsia" w:ascii="仿宋_GB2312" w:hAnsi="仿宋_GB2312" w:eastAsia="仿宋_GB2312" w:cs="仿宋_GB2312"/>
          <w:sz w:val="32"/>
          <w:szCs w:val="32"/>
          <w:highlight w:val="none"/>
          <w:lang w:val="en-US" w:eastAsia="zh-CN"/>
        </w:rPr>
        <w:t>过程中，</w:t>
      </w:r>
      <w:r>
        <w:rPr>
          <w:rFonts w:hint="eastAsia" w:ascii="仿宋_GB2312" w:hAnsi="仿宋_GB2312" w:eastAsia="仿宋_GB2312" w:cs="仿宋_GB2312"/>
          <w:sz w:val="32"/>
          <w:szCs w:val="32"/>
          <w:highlight w:val="none"/>
        </w:rPr>
        <w:t>建立了有效的绩效监控机制，及时发现问题并采取措施进行调整和优化。确保了资源的有效配置。</w:t>
      </w:r>
    </w:p>
    <w:p w14:paraId="74DA9786">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3.项目实施。</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项目预算执行情况，包括资金到位率、使用进度等，</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年初既定的</w:t>
      </w:r>
      <w:r>
        <w:rPr>
          <w:rFonts w:hint="eastAsia" w:ascii="仿宋_GB2312" w:hAnsi="仿宋_GB2312" w:eastAsia="仿宋_GB2312" w:cs="仿宋_GB2312"/>
          <w:sz w:val="32"/>
          <w:szCs w:val="32"/>
          <w:highlight w:val="none"/>
        </w:rPr>
        <w:t>计划有序进行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经过评价小组</w:t>
      </w:r>
      <w:r>
        <w:rPr>
          <w:rFonts w:hint="eastAsia" w:ascii="仿宋_GB2312" w:hAnsi="仿宋_GB2312" w:eastAsia="仿宋_GB2312" w:cs="仿宋_GB2312"/>
          <w:sz w:val="32"/>
          <w:szCs w:val="32"/>
          <w:highlight w:val="none"/>
        </w:rPr>
        <w:t>评估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资金使用效率</w:t>
      </w:r>
      <w:r>
        <w:rPr>
          <w:rFonts w:hint="eastAsia" w:ascii="仿宋_GB2312" w:hAnsi="仿宋_GB2312" w:eastAsia="仿宋_GB2312" w:cs="仿宋_GB2312"/>
          <w:sz w:val="32"/>
          <w:szCs w:val="32"/>
          <w:highlight w:val="none"/>
          <w:lang w:val="en-US" w:eastAsia="zh-CN"/>
        </w:rPr>
        <w:t>较高，使用效益较好，不存在</w:t>
      </w:r>
      <w:r>
        <w:rPr>
          <w:rFonts w:hint="eastAsia" w:ascii="仿宋_GB2312" w:hAnsi="仿宋_GB2312" w:eastAsia="仿宋_GB2312" w:cs="仿宋_GB2312"/>
          <w:sz w:val="32"/>
          <w:szCs w:val="32"/>
          <w:highlight w:val="none"/>
        </w:rPr>
        <w:t>挪用、截留等问题。</w:t>
      </w:r>
    </w:p>
    <w:p w14:paraId="264F5AB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4.项目结果。</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项目在规定时间内达到了预定的</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目标，如</w:t>
      </w:r>
      <w:r>
        <w:rPr>
          <w:rFonts w:hint="eastAsia" w:ascii="仿宋_GB2312" w:hAnsi="仿宋_GB2312" w:eastAsia="仿宋_GB2312" w:cs="仿宋_GB2312"/>
          <w:sz w:val="32"/>
          <w:szCs w:val="32"/>
          <w:highlight w:val="none"/>
          <w:lang w:val="en-US" w:eastAsia="zh-CN"/>
        </w:rPr>
        <w:t>帮扶困难劳模人数、组织劳模体检人数</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存在延误现象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劳模满意度达到95%以上。</w:t>
      </w:r>
    </w:p>
    <w:p w14:paraId="57F5A7B6">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（二）专用指标绩效分析</w:t>
      </w:r>
    </w:p>
    <w:p w14:paraId="428697B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项目专用指标</w:t>
      </w:r>
      <w:r>
        <w:rPr>
          <w:rFonts w:hint="eastAsia" w:ascii="仿宋_GB2312" w:hAnsi="仿宋_GB2312" w:eastAsia="仿宋_GB2312" w:cs="仿宋_GB2312"/>
          <w:sz w:val="32"/>
          <w:szCs w:val="32"/>
          <w:highlight w:val="none"/>
          <w:lang w:val="en-US" w:eastAsia="zh-CN"/>
        </w:rPr>
        <w:t>主要体现在“产业发展”“民生保障”方面。</w:t>
      </w:r>
    </w:p>
    <w:p w14:paraId="073288B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1.产业发展。</w:t>
      </w:r>
      <w:r>
        <w:rPr>
          <w:rFonts w:hint="eastAsia" w:ascii="仿宋_GB2312" w:hAnsi="仿宋_GB2312" w:eastAsia="仿宋_GB2312" w:cs="仿宋_GB2312"/>
          <w:sz w:val="32"/>
          <w:szCs w:val="32"/>
          <w:highlight w:val="none"/>
          <w:lang w:val="en-US" w:eastAsia="zh-CN"/>
        </w:rPr>
        <w:t>该项目主要关注对劳模的关怀与激励，从宏观角度看，开展困难劳模帮扶工作及组织劳模前往定点医院体检，能够在全社会营造尊重劳动、崇尚技能的社会氛围，有效提升劳模的社会地位和荣誉感，激发广大劳动者参与产业发展的积极性和创造力，增强企业的凝聚力和向心力，间接促进经济增长和社会进步。</w:t>
      </w:r>
    </w:p>
    <w:p w14:paraId="7AC7B15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2.民生保障。</w:t>
      </w:r>
      <w:r>
        <w:rPr>
          <w:rFonts w:hint="eastAsia" w:ascii="仿宋_GB2312" w:hAnsi="仿宋_GB2312" w:eastAsia="仿宋_GB2312" w:cs="仿宋_GB2312"/>
          <w:sz w:val="32"/>
          <w:szCs w:val="32"/>
          <w:highlight w:val="none"/>
          <w:lang w:val="en-US" w:eastAsia="zh-CN"/>
        </w:rPr>
        <w:t>在区域均衡性上，该项目确保了困难劳模补助及劳模体检资源的分配在区域内保持均衡，避免出现部分地区或群体被忽视的情况。在对象精准性上，该项目覆盖我市所有获得全国级、省级、市级劳动模范荣誉的人员，确保慰问金和疗休养资源能够精准投放到每一位劳模。在标准合理性上，科学设定补助金和体检的标准，既体现了对劳模的关怀和尊重，又符合了实际情况和资金承受能力。</w:t>
      </w:r>
    </w:p>
    <w:p w14:paraId="1297E55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（三）个性指标绩效分析</w:t>
      </w:r>
    </w:p>
    <w:p w14:paraId="5EE7C26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b w:val="0"/>
          <w:bCs w:val="0"/>
          <w:color w:val="auto"/>
          <w:kern w:val="2"/>
          <w:sz w:val="32"/>
          <w:szCs w:val="32"/>
          <w:highlight w:val="none"/>
          <w:lang w:val="en-US" w:eastAsia="zh-CN" w:bidi="ar-SA"/>
        </w:rPr>
        <w:t>根据项目实施情况，该项目资金能够按照预算计划及时、足额到位，为困难劳模补助金的发放和体检工作的顺利实施提供了有力保障。根据该项目的时间节点和任务安排，能够按照既定计划顺利推进，各项任务按时完成，项目执行效率较高。通过问卷调查、访谈等方式收集受益对象的反馈意见，评估劳模对春节慰问金发放和疗休养活动的满意度达到95%以上。该项目的实施，也能够较好激发广大劳模和劳动者的工作热情和社会责任感，提升他们在社会上的影响力和地位，促进经济社会发展。</w:t>
      </w:r>
    </w:p>
    <w:p w14:paraId="05101C0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四、评价结论</w:t>
      </w:r>
    </w:p>
    <w:p w14:paraId="163D4C3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宋体" w:eastAsia="仿宋_GB2312"/>
          <w:sz w:val="32"/>
          <w:szCs w:val="32"/>
          <w:lang w:val="zh-CN"/>
        </w:rPr>
      </w:pPr>
      <w:r>
        <w:rPr>
          <w:rFonts w:hint="eastAsia" w:ascii="仿宋_GB2312" w:hAnsi="宋体" w:eastAsia="仿宋_GB2312"/>
          <w:sz w:val="32"/>
          <w:szCs w:val="32"/>
          <w:lang w:val="zh-CN"/>
        </w:rPr>
        <w:t>通过项目实施，让劳模能够及时掌握自身健康状况和规律，让重大疾病早发现早医治，也能够让相关部门全面掌握本地劳模群体的健康状况，在此基础上，提出防治建议，制订出切实可行的救助措施，从而及时发现大病苗头，消除致病隐患，有效维护劳模健康权益。对生活较为困难劳模进行帮扶或慰问，充分体现党委政府对劳模的关心，凸显了人文关怀精神，有利于大力弘扬劳模精神，在全社会营造崇尚劳模、学习劳模、争当劳模、关爱劳模的良好社会风尚和氛围。</w:t>
      </w:r>
    </w:p>
    <w:p w14:paraId="1AB5562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五、存在主要问题</w:t>
      </w:r>
    </w:p>
    <w:p w14:paraId="229F798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当前，市总工会在执行全国总工会和省总工会关于劳模春节慰问金及疗休养项目的政策时，面临的主要问题是财政预算资金不足。根据全国总工会、省总工会文件精神，2023年度劳模体检资金每人800元，完成509名劳模春节慰问工作，需40.72万元，缺口26.92万元。目前，市总工会依靠省总工会拨款和工会经费收入弥补缺口，开展相关工作具有一定的局限性。</w:t>
      </w:r>
    </w:p>
    <w:p w14:paraId="7E4B72A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六、改进建议</w:t>
      </w:r>
    </w:p>
    <w:p w14:paraId="0E45271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为有效解决上述问题，市总工会将采取以下措施：</w:t>
      </w:r>
    </w:p>
    <w:p w14:paraId="5E3DD0A9">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加强与上级部门的沟通与争取</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强化与省总工会、省困难职工基金会的对接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通过定期汇报工作进展、反映资金困难及项目成效，争取获得更多的上级资金支持。同时，建立长效的资金争取机制，明确专人负责，加强与上级部门的沟通协调，确保资金争取工作的高效开展。</w:t>
      </w:r>
    </w:p>
    <w:p w14:paraId="625B521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扩大工会经费缴纳覆盖面</w:t>
      </w:r>
      <w:r>
        <w:rPr>
          <w:rFonts w:hint="eastAsia" w:ascii="楷体_GB2312" w:hAnsi="楷体_GB2312" w:eastAsia="楷体_GB2312" w:cs="楷体_GB2312"/>
          <w:b/>
          <w:bCs/>
          <w:sz w:val="32"/>
          <w:szCs w:val="32"/>
          <w:lang w:eastAsia="zh-CN"/>
        </w:rPr>
        <w:t>。</w:t>
      </w:r>
      <w:r>
        <w:rPr>
          <w:rFonts w:hint="eastAsia" w:ascii="仿宋_GB2312" w:hAnsi="仿宋_GB2312" w:eastAsia="仿宋_GB2312" w:cs="仿宋_GB2312"/>
          <w:sz w:val="32"/>
          <w:szCs w:val="32"/>
        </w:rPr>
        <w:t>加强与市税务局、人行广元中心支行的配合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通过联合开展宣传、培训等活动，提高企事业单位对工会经费缴纳的认识和重视程度。同时，加大对欠缴、漏缴单位的催缴力度，确保应收尽收。</w:t>
      </w:r>
    </w:p>
    <w:p w14:paraId="7A2A3FC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优化项目管理和资金使用</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建立健全项目管理制度，明确项目责任人和实施计划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加强对项目实施过程的监督和评估，确保项目资金专款专用。通过精细化管理、成本控制等措施，降低项目运行成本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加强对项目效果的跟踪评估，及时调整优化项目实施方案，提高资金使用效益。</w:t>
      </w:r>
    </w:p>
    <w:p w14:paraId="008802C0">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zh-CN"/>
        </w:rPr>
      </w:pPr>
    </w:p>
    <w:p w14:paraId="5E8D3E3A">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zh-CN"/>
        </w:rPr>
      </w:pPr>
    </w:p>
    <w:p w14:paraId="58CD853B">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省级财政工会发展</w:t>
      </w:r>
      <w:r>
        <w:rPr>
          <w:rFonts w:hint="eastAsia" w:ascii="方正小标宋简体" w:hAnsi="宋体" w:eastAsia="方正小标宋简体"/>
          <w:color w:val="000000"/>
          <w:kern w:val="0"/>
          <w:sz w:val="44"/>
          <w:szCs w:val="44"/>
          <w:lang w:val="en-US" w:eastAsia="zh-CN"/>
        </w:rPr>
        <w:t>专项预算</w:t>
      </w:r>
      <w:r>
        <w:rPr>
          <w:rFonts w:hint="eastAsia" w:ascii="方正小标宋简体" w:hAnsi="宋体" w:eastAsia="方正小标宋简体"/>
          <w:color w:val="000000"/>
          <w:kern w:val="0"/>
          <w:sz w:val="44"/>
          <w:szCs w:val="44"/>
          <w:lang w:val="zh-CN"/>
        </w:rPr>
        <w:t>项目</w:t>
      </w:r>
    </w:p>
    <w:p w14:paraId="156EA98D">
      <w:pPr>
        <w:pageBreakBefore w:val="0"/>
        <w:kinsoku/>
        <w:wordWrap/>
        <w:overflowPunct/>
        <w:topLinePunct w:val="0"/>
        <w:bidi w:val="0"/>
        <w:spacing w:line="576" w:lineRule="exact"/>
        <w:ind w:right="-92" w:rightChars="-44"/>
        <w:jc w:val="center"/>
        <w:outlineLvl w:val="1"/>
        <w:rPr>
          <w:rFonts w:ascii="宋体"/>
          <w:sz w:val="32"/>
          <w:szCs w:val="32"/>
          <w:lang w:val="zh-CN"/>
        </w:rPr>
      </w:pPr>
      <w:r>
        <w:rPr>
          <w:rFonts w:hint="eastAsia" w:ascii="方正小标宋简体" w:hAnsi="宋体" w:eastAsia="方正小标宋简体"/>
          <w:color w:val="000000"/>
          <w:kern w:val="0"/>
          <w:sz w:val="44"/>
          <w:szCs w:val="44"/>
          <w:lang w:val="en-US" w:eastAsia="zh-CN"/>
        </w:rPr>
        <w:t>2023</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14:paraId="496A5F2B">
      <w:pPr>
        <w:pageBreakBefore w:val="0"/>
        <w:kinsoku/>
        <w:wordWrap/>
        <w:overflowPunct/>
        <w:topLinePunct w:val="0"/>
        <w:bidi w:val="0"/>
        <w:adjustRightInd w:val="0"/>
        <w:snapToGrid w:val="0"/>
        <w:spacing w:line="576" w:lineRule="exact"/>
        <w:ind w:right="-92" w:rightChars="-44"/>
        <w:outlineLvl w:val="1"/>
        <w:rPr>
          <w:rFonts w:hint="eastAsia" w:ascii="黑体" w:hAnsi="宋体" w:eastAsia="黑体"/>
          <w:sz w:val="32"/>
          <w:szCs w:val="32"/>
        </w:rPr>
      </w:pPr>
    </w:p>
    <w:p w14:paraId="12353D45">
      <w:pPr>
        <w:pageBreakBefore w:val="0"/>
        <w:kinsoku/>
        <w:wordWrap/>
        <w:overflowPunct/>
        <w:topLinePunct w:val="0"/>
        <w:bidi w:val="0"/>
        <w:adjustRightInd w:val="0"/>
        <w:snapToGrid w:val="0"/>
        <w:spacing w:line="576" w:lineRule="exact"/>
        <w:ind w:right="-92" w:rightChars="-44" w:firstLine="640" w:firstLineChars="200"/>
        <w:outlineLvl w:val="1"/>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14:paraId="5A0F95ED">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（一）设立背景及基本情况。</w:t>
      </w:r>
      <w:r>
        <w:rPr>
          <w:rFonts w:hint="eastAsia" w:ascii="仿宋_GB2312" w:hAnsi="宋体" w:eastAsia="仿宋_GB2312"/>
          <w:sz w:val="32"/>
          <w:szCs w:val="32"/>
          <w:lang w:val="zh-CN"/>
        </w:rPr>
        <w:t>开根据四川省财政厅关于下达</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年省级财政工会专项资金的通知（川财建〔</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129</w:t>
      </w:r>
      <w:r>
        <w:rPr>
          <w:rFonts w:hint="eastAsia" w:ascii="仿宋_GB2312" w:hAnsi="宋体" w:eastAsia="仿宋_GB2312"/>
          <w:sz w:val="32"/>
          <w:szCs w:val="32"/>
          <w:lang w:val="zh-CN"/>
        </w:rPr>
        <w:t>号）精神，省财政厅下达我市省级财政工会发展专项资金</w:t>
      </w:r>
      <w:r>
        <w:rPr>
          <w:rFonts w:hint="eastAsia" w:ascii="仿宋_GB2312" w:hAnsi="宋体" w:eastAsia="仿宋_GB2312"/>
          <w:sz w:val="32"/>
          <w:szCs w:val="32"/>
          <w:lang w:val="en-US" w:eastAsia="zh-CN"/>
        </w:rPr>
        <w:t>341.5915</w:t>
      </w:r>
      <w:r>
        <w:rPr>
          <w:rFonts w:hint="eastAsia" w:ascii="仿宋_GB2312" w:hAnsi="宋体" w:eastAsia="仿宋_GB2312"/>
          <w:sz w:val="32"/>
          <w:szCs w:val="32"/>
          <w:lang w:val="zh-CN"/>
        </w:rPr>
        <w:t>万元（其中：</w:t>
      </w:r>
      <w:r>
        <w:rPr>
          <w:rFonts w:hint="eastAsia" w:ascii="仿宋_GB2312" w:hAnsi="宋体" w:eastAsia="仿宋_GB2312"/>
          <w:sz w:val="32"/>
          <w:szCs w:val="32"/>
          <w:lang w:val="en-US" w:eastAsia="zh-CN"/>
        </w:rPr>
        <w:t>180.6260</w:t>
      </w:r>
      <w:r>
        <w:rPr>
          <w:rFonts w:hint="eastAsia" w:ascii="仿宋_GB2312" w:hAnsi="宋体" w:eastAsia="仿宋_GB2312"/>
          <w:sz w:val="32"/>
          <w:szCs w:val="32"/>
          <w:lang w:val="zh-CN"/>
        </w:rPr>
        <w:t>万元下达到各县（区）总工会、</w:t>
      </w:r>
      <w:r>
        <w:rPr>
          <w:rFonts w:hint="eastAsia" w:ascii="仿宋_GB2312" w:hAnsi="宋体" w:eastAsia="仿宋_GB2312"/>
          <w:sz w:val="32"/>
          <w:szCs w:val="32"/>
          <w:lang w:val="en-US" w:eastAsia="zh-CN"/>
        </w:rPr>
        <w:t>160.9655</w:t>
      </w:r>
      <w:r>
        <w:rPr>
          <w:rFonts w:hint="eastAsia" w:ascii="仿宋_GB2312" w:hAnsi="宋体" w:eastAsia="仿宋_GB2312"/>
          <w:sz w:val="32"/>
          <w:szCs w:val="32"/>
          <w:lang w:val="zh-CN"/>
        </w:rPr>
        <w:t>万元下达到市总工会）。通过项目实施，发放了省部级劳模春节慰问金、省部级劳模困难帮扶金、省部级劳模荣誉津贴、省部级劳模健康体检补助资金、省级建档立卡困难职工帮扶金，职工（农民工）元旦春节送温暖慰问金，使广大劳模和困难职工感受到了党和政府的关心和温暖，有利于其以更好的身心投入工作，创造更大的经济效益。</w:t>
      </w:r>
    </w:p>
    <w:p w14:paraId="61D5B47C">
      <w:pPr>
        <w:pageBreakBefore w:val="0"/>
        <w:kinsoku/>
        <w:wordWrap/>
        <w:overflowPunct/>
        <w:topLinePunct w:val="0"/>
        <w:bidi w:val="0"/>
        <w:adjustRightInd w:val="0"/>
        <w:snapToGrid w:val="0"/>
        <w:spacing w:line="576" w:lineRule="exact"/>
        <w:ind w:right="-92" w:rightChars="-44" w:firstLine="720"/>
        <w:rPr>
          <w:rFonts w:hint="eastAsia" w:ascii="仿宋_GB2312" w:hAnsi="仿宋_GB2312" w:eastAsia="仿宋_GB2312" w:cs="仿宋_GB2312"/>
          <w:b w:val="0"/>
          <w:bCs w:val="0"/>
          <w:sz w:val="32"/>
          <w:szCs w:val="32"/>
          <w:lang w:val="en-US" w:eastAsia="zh-CN"/>
        </w:rPr>
      </w:pPr>
      <w:r>
        <w:rPr>
          <w:rFonts w:hint="eastAsia" w:ascii="楷体_GB2312" w:hAnsi="宋体" w:eastAsia="楷体_GB2312"/>
          <w:b/>
          <w:sz w:val="32"/>
          <w:szCs w:val="32"/>
          <w:lang w:val="zh-CN"/>
        </w:rPr>
        <w:t>（二）实施目的及支持方向。</w:t>
      </w:r>
      <w:r>
        <w:rPr>
          <w:rFonts w:hint="eastAsia" w:ascii="仿宋_GB2312" w:hAnsi="宋体" w:eastAsia="仿宋_GB2312"/>
          <w:sz w:val="32"/>
          <w:szCs w:val="32"/>
          <w:lang w:val="en-US" w:eastAsia="zh-CN"/>
        </w:rPr>
        <w:t>该项目</w:t>
      </w:r>
      <w:r>
        <w:rPr>
          <w:rFonts w:hint="eastAsia" w:ascii="仿宋_GB2312" w:hAnsi="宋体" w:eastAsia="仿宋_GB2312"/>
          <w:sz w:val="32"/>
          <w:szCs w:val="32"/>
          <w:lang w:val="zh-CN"/>
        </w:rPr>
        <w:t>实施目的：</w:t>
      </w:r>
      <w:r>
        <w:rPr>
          <w:rFonts w:hint="eastAsia" w:ascii="仿宋_GB2312" w:hAnsi="仿宋_GB2312" w:eastAsia="仿宋_GB2312" w:cs="仿宋_GB2312"/>
          <w:b w:val="0"/>
          <w:bCs w:val="0"/>
          <w:sz w:val="32"/>
          <w:szCs w:val="32"/>
          <w:lang w:val="en-US" w:eastAsia="zh-CN"/>
        </w:rPr>
        <w:t>①通过发放省部级劳模春节慰问金、困难帮扶金、荣誉津贴及健康体检补助资金，进一步弘扬劳模精神、劳动精神和工匠精神，激励广大劳动者尤其是劳动模范继续发挥示范引领作用，带动全社会形成崇尚劳动、尊重劳模的良好风尚。②向省级建档立卡困难职工提供帮扶金，以及元旦春节期间的送温暖慰问金，旨在切实解决困难职工的实际生活问题，确保他们基本生活得到保障，增强他们的获得感、幸福感和安全感。③通过专项资金的精准投放，有效缓解劳模和困难职工群体的生活压力，减少因经济困难可能引发的社会问题，促进社会的和谐稳定与持续发展。④通过实际行动关爱劳模和困难职工，体现工会组织作为职工“娘家人”的温暖与关怀，增强工会组织在职工群众中的影响力和凝聚力，为构建和谐的劳动关系提供有力支持。</w:t>
      </w:r>
      <w:r>
        <w:rPr>
          <w:rFonts w:hint="eastAsia" w:ascii="楷体_GB2312" w:hAnsi="楷体_GB2312" w:eastAsia="楷体_GB2312" w:cs="楷体_GB2312"/>
          <w:b w:val="0"/>
          <w:bCs w:val="0"/>
          <w:sz w:val="32"/>
          <w:szCs w:val="32"/>
          <w:lang w:val="en-US" w:eastAsia="zh-CN"/>
        </w:rPr>
        <w:t>支持方向：</w:t>
      </w:r>
      <w:r>
        <w:rPr>
          <w:rFonts w:hint="eastAsia" w:ascii="仿宋_GB2312" w:hAnsi="仿宋_GB2312" w:eastAsia="仿宋_GB2312" w:cs="仿宋_GB2312"/>
          <w:b w:val="0"/>
          <w:bCs w:val="0"/>
          <w:sz w:val="32"/>
          <w:szCs w:val="32"/>
          <w:lang w:val="en-US" w:eastAsia="zh-CN"/>
        </w:rPr>
        <w:t>①重点支持省部级劳模的春节慰问、困难帮扶、荣誉津贴发放及健康体检补助，旨在提高劳模的社会地位和经济待遇，激励更多劳动者向劳模学习，争当先进。②针对省级建档立卡的困难职工，提供专项帮扶资金，帮助他们解决就业、医疗、子女教育等方面的实际困难，确保困难职工群体能够共享改革发展成果。③在元旦、春节等重要节日期间，组织开展送温暖慰问活动，为包括农民工在内的广大职工送去党和政府的关怀与温暖，营造浓厚的节日氛围和社会关爱氛围。④通过专项资金的投入，支持各级工会组织加强自身建设，提升服务职工的能力和水平，包括加强工会组织网络建设、完善职工服务体系、创新服务方式等，以更好地满足职工多元化、个性化的需求。</w:t>
      </w:r>
    </w:p>
    <w:p w14:paraId="7E9A0A80">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楷体_GB2312" w:eastAsia="楷体_GB2312" w:cs="楷体_GB2312"/>
          <w:b/>
          <w:bCs/>
          <w:sz w:val="32"/>
          <w:szCs w:val="32"/>
          <w:lang w:val="en-US" w:eastAsia="zh-CN"/>
        </w:rPr>
        <w:t>（三）预算安排及分配管理。</w:t>
      </w:r>
      <w:r>
        <w:rPr>
          <w:rFonts w:hint="eastAsia" w:ascii="仿宋_GB2312" w:hAnsi="宋体" w:eastAsia="仿宋_GB2312"/>
          <w:sz w:val="32"/>
          <w:szCs w:val="32"/>
          <w:lang w:val="zh-CN"/>
        </w:rPr>
        <w:t>“困难劳模补助及劳模体检”项目</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160.9655</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160.9655万</w:t>
      </w:r>
      <w:r>
        <w:rPr>
          <w:rFonts w:hint="eastAsia" w:ascii="仿宋_GB2312" w:hAnsi="宋体" w:eastAsia="仿宋_GB2312"/>
          <w:sz w:val="32"/>
          <w:szCs w:val="32"/>
          <w:lang w:val="zh-CN"/>
        </w:rPr>
        <w:t>元，完成预算的100%。</w:t>
      </w:r>
    </w:p>
    <w:p w14:paraId="46A86F0E">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仿宋_GB2312" w:hAnsi="宋体" w:eastAsia="仿宋_GB2312"/>
          <w:sz w:val="32"/>
          <w:szCs w:val="32"/>
          <w:lang w:val="zh-CN"/>
        </w:rPr>
      </w:pPr>
      <w:r>
        <w:rPr>
          <w:rFonts w:hint="eastAsia" w:ascii="楷体_GB2312" w:hAnsi="楷体_GB2312" w:eastAsia="楷体_GB2312" w:cs="楷体_GB2312"/>
          <w:b/>
          <w:bCs/>
          <w:sz w:val="32"/>
          <w:szCs w:val="32"/>
        </w:rPr>
        <w:t>（四）项目绩效目标设置。</w:t>
      </w: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12</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8</w:t>
      </w:r>
      <w:r>
        <w:rPr>
          <w:rFonts w:hint="eastAsia" w:ascii="仿宋_GB2312" w:hAnsi="宋体" w:eastAsia="仿宋_GB2312"/>
          <w:sz w:val="32"/>
          <w:szCs w:val="32"/>
          <w:lang w:val="zh-CN"/>
        </w:rPr>
        <w:t>个数量指标、</w:t>
      </w:r>
      <w:r>
        <w:rPr>
          <w:rFonts w:hint="eastAsia" w:ascii="仿宋_GB2312" w:hAnsi="宋体" w:eastAsia="仿宋_GB2312"/>
          <w:sz w:val="32"/>
          <w:szCs w:val="32"/>
          <w:lang w:val="en-US" w:eastAsia="zh-CN"/>
        </w:rPr>
        <w:t>3个质量指标、1个时效指标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7个成本指标（其中：7个经济成本指标）、6</w:t>
      </w:r>
      <w:r>
        <w:rPr>
          <w:rFonts w:hint="eastAsia" w:ascii="仿宋_GB2312" w:hAnsi="宋体" w:eastAsia="仿宋_GB2312"/>
          <w:sz w:val="32"/>
          <w:szCs w:val="32"/>
          <w:lang w:val="zh-CN"/>
        </w:rPr>
        <w:t>个效益指标（</w:t>
      </w:r>
      <w:r>
        <w:rPr>
          <w:rFonts w:hint="eastAsia" w:ascii="仿宋_GB2312" w:hAnsi="宋体" w:eastAsia="仿宋_GB2312"/>
          <w:sz w:val="32"/>
          <w:szCs w:val="32"/>
          <w:lang w:val="en-US" w:eastAsia="zh-CN"/>
        </w:rPr>
        <w:t>其中：1个经济效益指标、4个社会效益指标、1个可持续影响指标</w:t>
      </w:r>
      <w:r>
        <w:rPr>
          <w:rFonts w:hint="eastAsia" w:ascii="仿宋_GB2312" w:hAnsi="宋体" w:eastAsia="仿宋_GB2312"/>
          <w:sz w:val="32"/>
          <w:szCs w:val="32"/>
          <w:lang w:val="zh-CN"/>
        </w:rPr>
        <w:t>）和</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个满意度指标（</w:t>
      </w:r>
      <w:r>
        <w:rPr>
          <w:rFonts w:hint="eastAsia" w:ascii="仿宋_GB2312" w:hAnsi="宋体" w:eastAsia="仿宋_GB2312"/>
          <w:sz w:val="32"/>
          <w:szCs w:val="32"/>
          <w:lang w:val="en-US" w:eastAsia="zh-CN"/>
        </w:rPr>
        <w:t>其中：3个</w:t>
      </w:r>
      <w:r>
        <w:rPr>
          <w:rFonts w:hint="eastAsia" w:ascii="仿宋_GB2312" w:hAnsi="宋体" w:eastAsia="仿宋_GB2312"/>
          <w:sz w:val="32"/>
          <w:szCs w:val="32"/>
          <w:lang w:val="zh-CN"/>
        </w:rPr>
        <w:t>服务对象满意度指标），指标设置情况见下表：</w:t>
      </w:r>
    </w:p>
    <w:tbl>
      <w:tblPr>
        <w:tblStyle w:val="15"/>
        <w:tblpPr w:leftFromText="180" w:rightFromText="180" w:vertAnchor="text" w:horzAnchor="page" w:tblpX="1053" w:tblpY="239"/>
        <w:tblOverlap w:val="never"/>
        <w:tblW w:w="98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1"/>
        <w:gridCol w:w="928"/>
        <w:gridCol w:w="907"/>
        <w:gridCol w:w="3558"/>
        <w:gridCol w:w="1913"/>
        <w:gridCol w:w="1960"/>
      </w:tblGrid>
      <w:tr w14:paraId="2AD54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E60D3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年</w:t>
            </w:r>
          </w:p>
          <w:p w14:paraId="0FF046D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度</w:t>
            </w:r>
          </w:p>
          <w:p w14:paraId="63E8C30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绩</w:t>
            </w:r>
          </w:p>
          <w:p w14:paraId="17ED2FF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效</w:t>
            </w:r>
          </w:p>
          <w:p w14:paraId="4217AF90">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指</w:t>
            </w:r>
          </w:p>
          <w:p w14:paraId="2C5052C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标</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14:paraId="06EF296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一级</w:t>
            </w:r>
          </w:p>
          <w:p w14:paraId="20B2F1D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907" w:type="dxa"/>
            <w:tcBorders>
              <w:top w:val="single" w:color="000000" w:sz="4" w:space="0"/>
              <w:left w:val="single" w:color="000000" w:sz="4" w:space="0"/>
              <w:bottom w:val="single" w:color="000000" w:sz="4" w:space="0"/>
              <w:right w:val="single" w:color="000000" w:sz="4" w:space="0"/>
            </w:tcBorders>
            <w:noWrap w:val="0"/>
            <w:vAlign w:val="center"/>
          </w:tcPr>
          <w:p w14:paraId="024DB26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二级</w:t>
            </w:r>
          </w:p>
          <w:p w14:paraId="23422F0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1263B8E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三级指标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5EFD360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14:paraId="62353B5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642E057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14:paraId="2913697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14:paraId="1157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91E0FC">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right w:val="single" w:color="000000" w:sz="4" w:space="0"/>
            </w:tcBorders>
            <w:noWrap w:val="0"/>
            <w:vAlign w:val="center"/>
          </w:tcPr>
          <w:p w14:paraId="4D6D92D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产出</w:t>
            </w:r>
          </w:p>
          <w:p w14:paraId="489415A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907" w:type="dxa"/>
            <w:vMerge w:val="restart"/>
            <w:tcBorders>
              <w:top w:val="single" w:color="000000" w:sz="4" w:space="0"/>
              <w:left w:val="single" w:color="000000" w:sz="4" w:space="0"/>
              <w:right w:val="single" w:color="000000" w:sz="4" w:space="0"/>
            </w:tcBorders>
            <w:noWrap w:val="0"/>
            <w:vAlign w:val="center"/>
          </w:tcPr>
          <w:p w14:paraId="460DBED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数量指标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653A6A4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发放省部级劳模春节慰问金人次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29F0B87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bidi="ar"/>
              </w:rPr>
            </w:pPr>
            <w:r>
              <w:rPr>
                <w:rFonts w:hint="eastAsia" w:ascii="仿宋_GB2312" w:hAnsi="仿宋_GB2312" w:eastAsia="仿宋_GB2312" w:cs="仿宋_GB2312"/>
                <w:color w:val="000000"/>
                <w:kern w:val="0"/>
                <w:sz w:val="21"/>
                <w:szCs w:val="21"/>
                <w:lang w:val="en-US" w:eastAsia="zh-CN" w:bidi="ar"/>
              </w:rPr>
              <w:t>171人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05660F1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171人</w:t>
            </w:r>
          </w:p>
        </w:tc>
      </w:tr>
      <w:tr w14:paraId="66BF9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8298D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78A2167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14:paraId="1600A96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48518DD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组织省部级劳模参加健康体检人数</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288036E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389人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4CCB782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389人</w:t>
            </w:r>
          </w:p>
        </w:tc>
      </w:tr>
      <w:tr w14:paraId="3A9A4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10BBC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7C94811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14:paraId="7278046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50C4927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发放省部级劳模荣誉津贴人次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2139ADB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41人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6C7EEB9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41人</w:t>
            </w:r>
          </w:p>
        </w:tc>
      </w:tr>
      <w:tr w14:paraId="7F48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06D9E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4EAA2D0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14:paraId="51FA18C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2B5A5E2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帮扶省部级特殊困难劳模人数</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4C71BE1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10人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06712ED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10人</w:t>
            </w:r>
          </w:p>
        </w:tc>
      </w:tr>
      <w:tr w14:paraId="3FAED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78A77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7AE520C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14:paraId="3A8296A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0EFC1AD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元旦春节送温暖慰问户次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4CACBFB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111户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6563C3D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111户</w:t>
            </w:r>
          </w:p>
        </w:tc>
      </w:tr>
      <w:tr w14:paraId="04DC4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8431A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544118E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14:paraId="3601F5D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5C0442B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帮扶救助困难家庭户次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66333D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105户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03C000CC">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105户</w:t>
            </w:r>
          </w:p>
        </w:tc>
      </w:tr>
      <w:tr w14:paraId="0C894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90D7C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50DBE6C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14:paraId="0C2914A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0D68792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常态化送温暖慰问户次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FD16B9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90户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55D5A1A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90户</w:t>
            </w:r>
          </w:p>
        </w:tc>
      </w:tr>
      <w:tr w14:paraId="46056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5741C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2D91EF7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bottom w:val="single" w:color="000000" w:sz="4" w:space="0"/>
              <w:right w:val="single" w:color="000000" w:sz="4" w:space="0"/>
            </w:tcBorders>
            <w:noWrap w:val="0"/>
            <w:vAlign w:val="center"/>
          </w:tcPr>
          <w:p w14:paraId="18E6897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61CA043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户外劳动者服务站点建设个数</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D0D4CF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15个</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542F0DA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15个</w:t>
            </w:r>
          </w:p>
        </w:tc>
      </w:tr>
      <w:tr w14:paraId="6C3C3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19DCD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13DB520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restart"/>
            <w:tcBorders>
              <w:left w:val="single" w:color="000000" w:sz="4" w:space="0"/>
              <w:right w:val="single" w:color="000000" w:sz="4" w:space="0"/>
            </w:tcBorders>
            <w:noWrap w:val="0"/>
            <w:vAlign w:val="center"/>
          </w:tcPr>
          <w:p w14:paraId="2F888E0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质量</w:t>
            </w:r>
          </w:p>
          <w:p w14:paraId="570600F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3AF7F79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资金发放准确率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2438441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5CE1D9F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14:paraId="55C77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A941F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68351C10">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14:paraId="5A8634E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4431688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专款专用</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17C82D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3EE268A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14:paraId="414BA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BD644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31A16EEC">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bottom w:val="single" w:color="000000" w:sz="4" w:space="0"/>
              <w:right w:val="single" w:color="000000" w:sz="4" w:space="0"/>
            </w:tcBorders>
            <w:noWrap w:val="0"/>
            <w:vAlign w:val="center"/>
          </w:tcPr>
          <w:p w14:paraId="20A8E48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765EB27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预算执性完成率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5479720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05221C4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14:paraId="72B27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495F2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65AC54E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tcBorders>
              <w:left w:val="single" w:color="000000" w:sz="4" w:space="0"/>
              <w:bottom w:val="single" w:color="000000" w:sz="4" w:space="0"/>
              <w:right w:val="single" w:color="000000" w:sz="4" w:space="0"/>
            </w:tcBorders>
            <w:noWrap w:val="0"/>
            <w:vAlign w:val="center"/>
          </w:tcPr>
          <w:p w14:paraId="163228F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时效指标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03AAEFC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资金在规定时间内下达</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FD89E5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6F3F4AF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14:paraId="40845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70E9A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right w:val="single" w:color="000000" w:sz="4" w:space="0"/>
            </w:tcBorders>
            <w:noWrap w:val="0"/>
            <w:vAlign w:val="center"/>
          </w:tcPr>
          <w:p w14:paraId="7008DC6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成本</w:t>
            </w:r>
          </w:p>
          <w:p w14:paraId="16F49FBC">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907" w:type="dxa"/>
            <w:vMerge w:val="restart"/>
            <w:tcBorders>
              <w:top w:val="single" w:color="000000" w:sz="4" w:space="0"/>
              <w:left w:val="single" w:color="000000" w:sz="4" w:space="0"/>
              <w:bottom w:val="single" w:color="000000" w:sz="4" w:space="0"/>
              <w:right w:val="single" w:color="000000" w:sz="4" w:space="0"/>
            </w:tcBorders>
            <w:noWrap w:val="0"/>
            <w:vAlign w:val="center"/>
          </w:tcPr>
          <w:p w14:paraId="670A3E18">
            <w:pPr>
              <w:pStyle w:val="2"/>
              <w:rPr>
                <w:rFonts w:hint="default"/>
                <w:lang w:val="en-US" w:eastAsia="zh-CN"/>
              </w:rPr>
            </w:pPr>
            <w:r>
              <w:rPr>
                <w:rFonts w:hint="eastAsia" w:ascii="仿宋_GB2312" w:hAnsi="仿宋_GB2312" w:eastAsia="仿宋_GB2312" w:cs="仿宋_GB2312"/>
                <w:color w:val="000000"/>
                <w:kern w:val="0"/>
                <w:sz w:val="21"/>
                <w:szCs w:val="21"/>
                <w:lang w:val="en-US" w:eastAsia="zh-CN" w:bidi="ar"/>
              </w:rPr>
              <w:t>经济成本指标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2FAE2B6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bidi="ar"/>
              </w:rPr>
            </w:pPr>
            <w:r>
              <w:rPr>
                <w:rFonts w:hint="eastAsia" w:ascii="仿宋_GB2312" w:hAnsi="仿宋_GB2312" w:eastAsia="仿宋_GB2312" w:cs="仿宋_GB2312"/>
                <w:color w:val="000000"/>
                <w:kern w:val="0"/>
                <w:sz w:val="21"/>
                <w:szCs w:val="21"/>
                <w:lang w:val="en-US" w:eastAsia="zh-CN" w:bidi="ar"/>
              </w:rPr>
              <w:t>发放省部级劳模荣誉津贴人均标准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0204A04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3600元/人·次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2EFAEE1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3600元/人·次</w:t>
            </w:r>
          </w:p>
        </w:tc>
      </w:tr>
      <w:tr w14:paraId="64D19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93799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35F2447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F66F1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58D833A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省部级劳模参加健康体检补助金人均标准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0F935EE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400元/人·次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38B77DA0">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400元/人·次</w:t>
            </w:r>
          </w:p>
        </w:tc>
      </w:tr>
      <w:tr w14:paraId="62374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4506AC">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47ADEEC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36B24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6AC76FB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省部级特殊困难劳模帮扶金人均标准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440ACC30">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5000元/人·次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73CFA62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5000元/人·次</w:t>
            </w:r>
          </w:p>
        </w:tc>
      </w:tr>
      <w:tr w14:paraId="6751D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97262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4EE999DC">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A2DB3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300337C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省部级劳模春节慰问金人均标准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0E826AC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2100元/人·次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77A1912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2100元/人·次</w:t>
            </w:r>
          </w:p>
        </w:tc>
      </w:tr>
      <w:tr w14:paraId="5DFCC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E1621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12FB9A2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A2221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272E5BD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常态化送温暖慰问职工标准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049C6F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1000元/户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6A6ED8B0">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1000元/户</w:t>
            </w:r>
          </w:p>
        </w:tc>
      </w:tr>
      <w:tr w14:paraId="5D413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3A6B4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617E481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40043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6309DD9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省级困难职工帮扶标准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562FE0C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3000元/户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1C88EAE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3000元/户</w:t>
            </w:r>
          </w:p>
        </w:tc>
      </w:tr>
      <w:tr w14:paraId="0587A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95A8E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bottom w:val="single" w:color="000000" w:sz="4" w:space="0"/>
              <w:right w:val="single" w:color="000000" w:sz="4" w:space="0"/>
            </w:tcBorders>
            <w:noWrap w:val="0"/>
            <w:vAlign w:val="center"/>
          </w:tcPr>
          <w:p w14:paraId="499BE63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D578B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28168E86">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相对困难职工帮扶标准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1B4D360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1495元/户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26A827C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1495元/户</w:t>
            </w:r>
          </w:p>
        </w:tc>
      </w:tr>
      <w:tr w14:paraId="0ABC5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44C33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right w:val="single" w:color="000000" w:sz="4" w:space="0"/>
            </w:tcBorders>
            <w:noWrap w:val="0"/>
            <w:vAlign w:val="center"/>
          </w:tcPr>
          <w:p w14:paraId="70C0E42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效益</w:t>
            </w:r>
          </w:p>
          <w:p w14:paraId="56E2F88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907" w:type="dxa"/>
            <w:tcBorders>
              <w:top w:val="single" w:color="000000" w:sz="4" w:space="0"/>
              <w:left w:val="single" w:color="000000" w:sz="4" w:space="0"/>
              <w:bottom w:val="single" w:color="000000" w:sz="4" w:space="0"/>
              <w:right w:val="single" w:color="000000" w:sz="4" w:space="0"/>
            </w:tcBorders>
            <w:noWrap w:val="0"/>
            <w:vAlign w:val="center"/>
          </w:tcPr>
          <w:p w14:paraId="60BC7E8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经济效益指标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60450EB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对经济的促进作用</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632F0B8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有利于劳模以更好的身心投入工作，创造更大的经济效益</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61A3AB7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有利于劳模以更好的身心投入工作，创造更大的经济效益</w:t>
            </w:r>
          </w:p>
        </w:tc>
      </w:tr>
      <w:tr w14:paraId="5612E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9C8C6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5C775E6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restart"/>
            <w:tcBorders>
              <w:top w:val="single" w:color="000000" w:sz="4" w:space="0"/>
              <w:left w:val="single" w:color="000000" w:sz="4" w:space="0"/>
              <w:right w:val="single" w:color="000000" w:sz="4" w:space="0"/>
            </w:tcBorders>
            <w:noWrap w:val="0"/>
            <w:vAlign w:val="center"/>
          </w:tcPr>
          <w:p w14:paraId="7D75FFD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社会效益指标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7ACAD4E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医疗救助对困难职工家庭影响</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776EF59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有效缓解困难职工家庭就医经济压力</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78B6DDC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有效缓解困难职工家庭就医经济压力</w:t>
            </w:r>
          </w:p>
        </w:tc>
      </w:tr>
      <w:tr w14:paraId="5EE04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82CFB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41176B5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907" w:type="dxa"/>
            <w:vMerge w:val="continue"/>
            <w:tcBorders>
              <w:left w:val="single" w:color="000000" w:sz="4" w:space="0"/>
              <w:right w:val="single" w:color="000000" w:sz="4" w:space="0"/>
            </w:tcBorders>
            <w:noWrap w:val="0"/>
            <w:vAlign w:val="center"/>
          </w:tcPr>
          <w:p w14:paraId="4DA69CC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1E5895D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生活救助对困难职工家庭影响</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29E1DC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有效改善困难职工家庭生活状况</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7320C1E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有效改善困难职工家庭生活状况</w:t>
            </w:r>
          </w:p>
        </w:tc>
      </w:tr>
      <w:tr w14:paraId="374EF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D5B4B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42833D5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907" w:type="dxa"/>
            <w:vMerge w:val="continue"/>
            <w:tcBorders>
              <w:left w:val="single" w:color="000000" w:sz="4" w:space="0"/>
              <w:right w:val="single" w:color="000000" w:sz="4" w:space="0"/>
            </w:tcBorders>
            <w:noWrap w:val="0"/>
            <w:vAlign w:val="center"/>
          </w:tcPr>
          <w:p w14:paraId="324F0BD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2A76730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困难职工家庭的困难改善情况</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3CEA58F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有效缓解困难职工家庭困难</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6BDE6AD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有效缓解困难职工家庭困难</w:t>
            </w:r>
          </w:p>
        </w:tc>
      </w:tr>
      <w:tr w14:paraId="4B9B9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9258A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0FC9E4A7">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907" w:type="dxa"/>
            <w:vMerge w:val="continue"/>
            <w:tcBorders>
              <w:left w:val="single" w:color="000000" w:sz="4" w:space="0"/>
              <w:bottom w:val="single" w:color="000000" w:sz="4" w:space="0"/>
              <w:right w:val="single" w:color="000000" w:sz="4" w:space="0"/>
            </w:tcBorders>
            <w:noWrap w:val="0"/>
            <w:vAlign w:val="center"/>
          </w:tcPr>
          <w:p w14:paraId="32440A4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26AB02E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助学救助对困难职工家庭影响</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6BB299B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有效缓解困难职工家庭子女就学经济压力</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3FFA7C4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有效缓解困难职工家庭子女就学经济压力</w:t>
            </w:r>
          </w:p>
        </w:tc>
      </w:tr>
      <w:tr w14:paraId="19E76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55E60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14:paraId="21A28FA2">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tcBorders>
              <w:top w:val="single" w:color="000000" w:sz="4" w:space="0"/>
              <w:left w:val="single" w:color="000000" w:sz="4" w:space="0"/>
              <w:bottom w:val="single" w:color="000000" w:sz="4" w:space="0"/>
              <w:right w:val="single" w:color="000000" w:sz="4" w:space="0"/>
            </w:tcBorders>
            <w:noWrap w:val="0"/>
            <w:vAlign w:val="center"/>
          </w:tcPr>
          <w:p w14:paraId="57A6CBC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可持续影响指标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6C1C6BA0">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影响带动本地区、本行业职工职业技能提升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487EBFC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影响带动本地区、本行业职工职业技能提升</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1AE1C0C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影响带动本地区、本行业职工职业技能提升</w:t>
            </w:r>
          </w:p>
        </w:tc>
      </w:tr>
      <w:tr w14:paraId="62147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5EB81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bottom w:val="single" w:color="000000" w:sz="4" w:space="0"/>
              <w:right w:val="single" w:color="000000" w:sz="4" w:space="0"/>
            </w:tcBorders>
            <w:noWrap w:val="0"/>
            <w:vAlign w:val="center"/>
          </w:tcPr>
          <w:p w14:paraId="0F429885">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满意度指标</w:t>
            </w:r>
          </w:p>
        </w:tc>
        <w:tc>
          <w:tcPr>
            <w:tcW w:w="907" w:type="dxa"/>
            <w:vMerge w:val="restart"/>
            <w:tcBorders>
              <w:top w:val="single" w:color="000000" w:sz="4" w:space="0"/>
              <w:left w:val="single" w:color="000000" w:sz="4" w:space="0"/>
              <w:bottom w:val="single" w:color="000000" w:sz="4" w:space="0"/>
              <w:right w:val="single" w:color="000000" w:sz="4" w:space="0"/>
            </w:tcBorders>
            <w:noWrap w:val="0"/>
            <w:vAlign w:val="center"/>
          </w:tcPr>
          <w:p w14:paraId="4ACE44C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服务对象满意度指标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78963CA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省部级劳模服务满意度</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6432115F">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≥95%</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1C19B474">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≥95%</w:t>
            </w:r>
          </w:p>
        </w:tc>
      </w:tr>
      <w:tr w14:paraId="6CDB9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ADBEFE">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D5234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F1F0DC">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167A7183">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职工群众满意度</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19FE0FB8">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≥95%</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788C1340">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≥95%</w:t>
            </w:r>
          </w:p>
        </w:tc>
      </w:tr>
      <w:tr w14:paraId="6DA60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1E221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11703A">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79CB41">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14:paraId="244B562D">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参赛职工满意度</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14:paraId="5C18C13B">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≥95%</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14:paraId="3C785529">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≥95%</w:t>
            </w:r>
          </w:p>
        </w:tc>
      </w:tr>
    </w:tbl>
    <w:p w14:paraId="493100E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二、评价实施</w:t>
      </w:r>
    </w:p>
    <w:p w14:paraId="429EF6A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（一）评价目的。</w:t>
      </w:r>
      <w:r>
        <w:rPr>
          <w:rFonts w:hint="eastAsia" w:ascii="仿宋_GB2312" w:hAnsi="仿宋_GB2312" w:eastAsia="仿宋_GB2312" w:cs="仿宋_GB2312"/>
          <w:sz w:val="32"/>
          <w:szCs w:val="32"/>
        </w:rPr>
        <w:t>通过绩效评价，可以全面审视省级财政工会发展专项预算项目的立项、管理过程，确保其符合相关法规和政策要求，以及内部控制制度的规定。在评价过程中，评价小组深入剖析，总结提炼项目的经验做法，优化资金分配和使用方式，确保帮扶资金能够发挥最大的社会效益和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也能够</w:t>
      </w:r>
      <w:r>
        <w:rPr>
          <w:rFonts w:hint="eastAsia" w:ascii="仿宋_GB2312" w:hAnsi="仿宋_GB2312" w:eastAsia="仿宋_GB2312" w:cs="仿宋_GB2312"/>
          <w:sz w:val="32"/>
          <w:szCs w:val="32"/>
        </w:rPr>
        <w:t>为其他类似项目提供借鉴和参考。</w:t>
      </w:r>
    </w:p>
    <w:p w14:paraId="32D15F6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（二）预设问题及评价重点。</w:t>
      </w:r>
      <w:r>
        <w:rPr>
          <w:rFonts w:hint="eastAsia" w:ascii="仿宋_GB2312" w:hAnsi="仿宋_GB2312" w:eastAsia="仿宋_GB2312" w:cs="仿宋_GB2312"/>
          <w:sz w:val="32"/>
          <w:szCs w:val="32"/>
        </w:rPr>
        <w:t>预设问题</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项目立项依据是否充分，是否符合相关政策法规？</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项目实施方案是否明确具体，是否经过科学论证和集体决策？</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项目管理制度是否健全，执行是否到位？</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资金分配是否科学合理，是否遵循公平、公正、公开的原则？</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资金到位是否及时，有无滞留、挪用等情况？</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资金使用是否符合规定用途，是否专款专用？</w:t>
      </w: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资金使用过程中是否存在浪费、低效等问题？</w:t>
      </w: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监管部门是否对资金使用进行了有效监督，是否存在违规操作？</w:t>
      </w:r>
      <w:r>
        <w:rPr>
          <w:rFonts w:hint="eastAsia" w:ascii="仿宋_GB2312" w:hAnsi="仿宋_GB2312" w:eastAsia="仿宋_GB2312" w:cs="仿宋_GB2312"/>
          <w:sz w:val="32"/>
          <w:szCs w:val="32"/>
          <w:lang w:val="en-US" w:eastAsia="zh-CN"/>
        </w:rPr>
        <w:t>⑨</w:t>
      </w:r>
      <w:r>
        <w:rPr>
          <w:rFonts w:hint="eastAsia" w:ascii="仿宋_GB2312" w:hAnsi="仿宋_GB2312" w:eastAsia="仿宋_GB2312" w:cs="仿宋_GB2312"/>
          <w:sz w:val="32"/>
          <w:szCs w:val="32"/>
        </w:rPr>
        <w:t>项目是否按计划完成，实际产出与预期目标是否一致？评价重点</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评价项目立项的合理性、必要性和可行性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分配的合理性和科学性，确保资金能够按需分配，避免资源浪费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考察项目管理制度的健全性和执行情况，包括项目管理流程、监督机制等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跟踪资金使用的全过程，确保资金使用的合规性、有效性和安全性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评估监管部门对资金使用的监督力度和效果，以及项目执行中的信息反馈机制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⑥对</w:t>
      </w:r>
      <w:r>
        <w:rPr>
          <w:rFonts w:hint="eastAsia" w:ascii="仿宋_GB2312" w:hAnsi="仿宋_GB2312" w:eastAsia="仿宋_GB2312" w:cs="仿宋_GB2312"/>
          <w:sz w:val="32"/>
          <w:szCs w:val="32"/>
        </w:rPr>
        <w:t>数量指标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可持续影响</w:t>
      </w:r>
      <w:r>
        <w:rPr>
          <w:rFonts w:hint="eastAsia" w:ascii="仿宋_GB2312" w:hAnsi="仿宋_GB2312" w:eastAsia="仿宋_GB2312" w:cs="仿宋_GB2312"/>
          <w:sz w:val="32"/>
          <w:szCs w:val="32"/>
          <w:lang w:val="en-US" w:eastAsia="zh-CN"/>
        </w:rPr>
        <w:t>指标、满意度指标等进行综合评价和判断。</w:t>
      </w:r>
    </w:p>
    <w:p w14:paraId="5E097A3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（三）评价选点。</w:t>
      </w:r>
      <w:r>
        <w:rPr>
          <w:rFonts w:hint="eastAsia" w:ascii="仿宋_GB2312" w:hAnsi="仿宋_GB2312" w:eastAsia="仿宋_GB2312" w:cs="仿宋_GB2312"/>
          <w:sz w:val="32"/>
          <w:szCs w:val="32"/>
          <w:lang w:val="en-US" w:eastAsia="zh-CN"/>
        </w:rPr>
        <w:t>该项目评价选点考虑以下四个方面：①代表性。选择具有代表性的项目作为评价选点，确保能够全面反映省级财政工会发展专项预算项目的整体情况；②多样性：考虑项目的多样性，包括不同地区、不同类型、不同规模的项目，以便更全面地了解项目的实施效果和问题；③重点关注领域。对于资金量大、社会关注度高的项目，作为了重点评价对象，确保其资金使用效果和项目实施效果符合预期；④坚持问题导向。在评价过程中，要重点关注项目实施过程中存在的问题和困难，提出针对性的改进建议，为今后的项目实施提供参考。</w:t>
      </w:r>
    </w:p>
    <w:p w14:paraId="7E15455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（四）评价方法。</w:t>
      </w:r>
      <w:r>
        <w:rPr>
          <w:rFonts w:hint="eastAsia" w:ascii="仿宋_GB2312" w:hAnsi="仿宋_GB2312" w:eastAsia="仿宋_GB2312" w:cs="仿宋_GB2312"/>
          <w:sz w:val="32"/>
          <w:szCs w:val="32"/>
        </w:rPr>
        <w:t>本次绩效评价主要通过审阅资料、实地考察法、比较分析法等方法进行评价。</w:t>
      </w: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14:paraId="3257B0D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（五）评价组织。</w:t>
      </w:r>
      <w:r>
        <w:rPr>
          <w:rFonts w:hint="eastAsia" w:ascii="仿宋_GB2312" w:hAnsi="仿宋_GB2312" w:eastAsia="仿宋_GB2312" w:cs="仿宋_GB2312"/>
          <w:sz w:val="32"/>
          <w:szCs w:val="32"/>
        </w:rPr>
        <w:t>评价组</w:t>
      </w:r>
      <w:r>
        <w:rPr>
          <w:rFonts w:hint="eastAsia" w:ascii="仿宋_GB2312" w:hAnsi="仿宋_GB2312" w:eastAsia="仿宋_GB2312" w:cs="仿宋_GB2312"/>
          <w:sz w:val="32"/>
          <w:szCs w:val="32"/>
          <w:lang w:val="en-US" w:eastAsia="zh-CN"/>
        </w:rPr>
        <w:t>由市总工会党组成员、各部室负责人、项目经办人员组成，其中：党组书记、常务副主席任评价小组组长，6名党组成员担任副组长，各部室负责人及项目经办人员担任成员。</w:t>
      </w:r>
    </w:p>
    <w:p w14:paraId="3C370008">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三、绩效分析</w:t>
      </w:r>
      <w:r>
        <w:rPr>
          <w:rFonts w:hint="eastAsia" w:ascii="黑体" w:hAnsi="黑体" w:eastAsia="黑体" w:cs="黑体"/>
          <w:sz w:val="32"/>
          <w:szCs w:val="32"/>
          <w:highlight w:val="none"/>
        </w:rPr>
        <w:tab/>
      </w:r>
    </w:p>
    <w:p w14:paraId="1559D82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“省级财政工会发展”</w:t>
      </w:r>
      <w:r>
        <w:rPr>
          <w:rFonts w:hint="eastAsia" w:ascii="仿宋_GB2312" w:hAnsi="仿宋_GB2312" w:eastAsia="仿宋_GB2312" w:cs="仿宋_GB2312"/>
          <w:sz w:val="32"/>
          <w:szCs w:val="32"/>
          <w:highlight w:val="none"/>
          <w:lang w:val="en-US" w:eastAsia="zh-CN"/>
        </w:rPr>
        <w:t>专项预算</w:t>
      </w:r>
      <w:r>
        <w:rPr>
          <w:rFonts w:hint="eastAsia" w:ascii="仿宋_GB2312" w:hAnsi="仿宋_GB2312" w:eastAsia="仿宋_GB2312" w:cs="仿宋_GB2312"/>
          <w:sz w:val="32"/>
          <w:szCs w:val="32"/>
          <w:highlight w:val="none"/>
        </w:rPr>
        <w:t>项目预算绩效评价指标体系“通用指标”“专用指标”“个性指标”涉及二、三级指标进行逐项绩效分析。</w:t>
      </w:r>
    </w:p>
    <w:p w14:paraId="510F16E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（一）通用指标绩效分析。</w:t>
      </w:r>
    </w:p>
    <w:p w14:paraId="6B3C687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1.项目决策。</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目立项经过充分</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调研、论证，</w:t>
      </w:r>
      <w:r>
        <w:rPr>
          <w:rFonts w:hint="eastAsia" w:ascii="仿宋_GB2312" w:hAnsi="仿宋_GB2312" w:eastAsia="仿宋_GB2312" w:cs="仿宋_GB2312"/>
          <w:sz w:val="32"/>
          <w:szCs w:val="32"/>
          <w:highlight w:val="none"/>
          <w:lang w:val="en-US" w:eastAsia="zh-CN"/>
        </w:rPr>
        <w:t>严格按照省级财政工会发展专项资金使用的有关文件要求，</w:t>
      </w:r>
      <w:r>
        <w:rPr>
          <w:rFonts w:hint="eastAsia" w:ascii="仿宋_GB2312" w:hAnsi="仿宋_GB2312" w:eastAsia="仿宋_GB2312" w:cs="仿宋_GB2312"/>
          <w:sz w:val="32"/>
          <w:szCs w:val="32"/>
          <w:highlight w:val="none"/>
        </w:rPr>
        <w:t>遵循了</w:t>
      </w:r>
      <w:r>
        <w:rPr>
          <w:rFonts w:hint="eastAsia" w:ascii="仿宋_GB2312" w:hAnsi="仿宋_GB2312" w:eastAsia="仿宋_GB2312" w:cs="仿宋_GB2312"/>
          <w:sz w:val="32"/>
          <w:szCs w:val="32"/>
          <w:highlight w:val="none"/>
          <w:lang w:val="en-US" w:eastAsia="zh-CN"/>
        </w:rPr>
        <w:t>政府部门的</w:t>
      </w:r>
      <w:r>
        <w:rPr>
          <w:rFonts w:hint="eastAsia" w:ascii="仿宋_GB2312" w:hAnsi="仿宋_GB2312" w:eastAsia="仿宋_GB2312" w:cs="仿宋_GB2312"/>
          <w:sz w:val="32"/>
          <w:szCs w:val="32"/>
          <w:highlight w:val="none"/>
        </w:rPr>
        <w:t>决策流程，</w:t>
      </w:r>
      <w:r>
        <w:rPr>
          <w:rFonts w:hint="eastAsia" w:ascii="仿宋_GB2312" w:hAnsi="仿宋_GB2312" w:eastAsia="仿宋_GB2312" w:cs="仿宋_GB2312"/>
          <w:sz w:val="32"/>
          <w:szCs w:val="32"/>
          <w:highlight w:val="none"/>
          <w:lang w:val="en-US" w:eastAsia="zh-CN"/>
        </w:rPr>
        <w:t>确保了</w:t>
      </w:r>
      <w:r>
        <w:rPr>
          <w:rFonts w:hint="eastAsia" w:ascii="仿宋_GB2312" w:hAnsi="仿宋_GB2312" w:eastAsia="仿宋_GB2312" w:cs="仿宋_GB2312"/>
          <w:sz w:val="32"/>
          <w:szCs w:val="32"/>
          <w:highlight w:val="none"/>
        </w:rPr>
        <w:t>决策过程</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公开透明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在进行项目规划是，即考虑到短期应取得的效益，也综合</w:t>
      </w:r>
      <w:r>
        <w:rPr>
          <w:rFonts w:hint="eastAsia" w:ascii="仿宋_GB2312" w:hAnsi="仿宋_GB2312" w:eastAsia="仿宋_GB2312" w:cs="仿宋_GB2312"/>
          <w:sz w:val="32"/>
          <w:szCs w:val="32"/>
          <w:highlight w:val="none"/>
        </w:rPr>
        <w:t>考虑了长远影响</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可持续性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避免了资源的浪费和重复投入。</w:t>
      </w:r>
    </w:p>
    <w:p w14:paraId="0A406E8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2.项目管理。</w:t>
      </w:r>
      <w:r>
        <w:rPr>
          <w:rFonts w:hint="eastAsia" w:ascii="仿宋_GB2312" w:hAnsi="仿宋_GB2312" w:eastAsia="仿宋_GB2312" w:cs="仿宋_GB2312"/>
          <w:sz w:val="32"/>
          <w:szCs w:val="32"/>
          <w:highlight w:val="none"/>
          <w:lang w:val="en-US" w:eastAsia="zh-CN"/>
        </w:rPr>
        <w:t>该项目</w:t>
      </w:r>
      <w:r>
        <w:rPr>
          <w:rFonts w:hint="eastAsia" w:ascii="仿宋_GB2312" w:hAnsi="仿宋_GB2312" w:eastAsia="仿宋_GB2312" w:cs="仿宋_GB2312"/>
          <w:sz w:val="32"/>
          <w:szCs w:val="32"/>
          <w:highlight w:val="none"/>
        </w:rPr>
        <w:t>建立了</w:t>
      </w:r>
      <w:r>
        <w:rPr>
          <w:rFonts w:hint="eastAsia" w:ascii="仿宋_GB2312" w:hAnsi="仿宋_GB2312" w:eastAsia="仿宋_GB2312" w:cs="仿宋_GB2312"/>
          <w:sz w:val="32"/>
          <w:szCs w:val="32"/>
          <w:highlight w:val="none"/>
          <w:lang w:val="en-US" w:eastAsia="zh-CN"/>
        </w:rPr>
        <w:t>较为</w:t>
      </w:r>
      <w:r>
        <w:rPr>
          <w:rFonts w:hint="eastAsia" w:ascii="仿宋_GB2312" w:hAnsi="仿宋_GB2312" w:eastAsia="仿宋_GB2312" w:cs="仿宋_GB2312"/>
          <w:sz w:val="32"/>
          <w:szCs w:val="32"/>
          <w:highlight w:val="none"/>
        </w:rPr>
        <w:t>完善的项目管理制度和</w:t>
      </w:r>
      <w:r>
        <w:rPr>
          <w:rFonts w:hint="eastAsia" w:ascii="仿宋_GB2312" w:hAnsi="仿宋_GB2312" w:eastAsia="仿宋_GB2312" w:cs="仿宋_GB2312"/>
          <w:sz w:val="32"/>
          <w:szCs w:val="32"/>
          <w:highlight w:val="none"/>
          <w:lang w:val="en-US" w:eastAsia="zh-CN"/>
        </w:rPr>
        <w:t>财务</w:t>
      </w:r>
      <w:r>
        <w:rPr>
          <w:rFonts w:hint="eastAsia" w:ascii="仿宋_GB2312" w:hAnsi="仿宋_GB2312" w:eastAsia="仿宋_GB2312" w:cs="仿宋_GB2312"/>
          <w:sz w:val="32"/>
          <w:szCs w:val="32"/>
          <w:highlight w:val="none"/>
        </w:rPr>
        <w:t>监管制度，</w:t>
      </w:r>
      <w:r>
        <w:rPr>
          <w:rFonts w:hint="eastAsia" w:ascii="仿宋_GB2312" w:hAnsi="仿宋_GB2312" w:eastAsia="仿宋_GB2312" w:cs="仿宋_GB2312"/>
          <w:sz w:val="32"/>
          <w:szCs w:val="32"/>
          <w:highlight w:val="none"/>
          <w:lang w:val="en-US" w:eastAsia="zh-CN"/>
        </w:rPr>
        <w:t>在资金分配过程中，及时</w:t>
      </w:r>
      <w:r>
        <w:rPr>
          <w:rFonts w:hint="eastAsia" w:ascii="仿宋_GB2312" w:hAnsi="仿宋_GB2312" w:eastAsia="仿宋_GB2312" w:cs="仿宋_GB2312"/>
          <w:sz w:val="32"/>
          <w:szCs w:val="32"/>
          <w:highlight w:val="none"/>
        </w:rPr>
        <w:t>检查资金分配</w:t>
      </w:r>
      <w:r>
        <w:rPr>
          <w:rFonts w:hint="eastAsia" w:ascii="仿宋_GB2312" w:hAnsi="仿宋_GB2312" w:eastAsia="仿宋_GB2312" w:cs="仿宋_GB2312"/>
          <w:sz w:val="32"/>
          <w:szCs w:val="32"/>
          <w:highlight w:val="none"/>
          <w:lang w:val="en-US" w:eastAsia="zh-CN"/>
        </w:rPr>
        <w:t>的公平性和公正性。在</w:t>
      </w:r>
      <w:r>
        <w:rPr>
          <w:rFonts w:hint="eastAsia" w:ascii="仿宋_GB2312" w:hAnsi="仿宋_GB2312" w:eastAsia="仿宋_GB2312" w:cs="仿宋_GB2312"/>
          <w:sz w:val="32"/>
          <w:szCs w:val="32"/>
          <w:highlight w:val="none"/>
        </w:rPr>
        <w:t>绩效监管</w:t>
      </w:r>
      <w:r>
        <w:rPr>
          <w:rFonts w:hint="eastAsia" w:ascii="仿宋_GB2312" w:hAnsi="仿宋_GB2312" w:eastAsia="仿宋_GB2312" w:cs="仿宋_GB2312"/>
          <w:sz w:val="32"/>
          <w:szCs w:val="32"/>
          <w:highlight w:val="none"/>
          <w:lang w:val="en-US" w:eastAsia="zh-CN"/>
        </w:rPr>
        <w:t>过程中，</w:t>
      </w:r>
      <w:r>
        <w:rPr>
          <w:rFonts w:hint="eastAsia" w:ascii="仿宋_GB2312" w:hAnsi="仿宋_GB2312" w:eastAsia="仿宋_GB2312" w:cs="仿宋_GB2312"/>
          <w:sz w:val="32"/>
          <w:szCs w:val="32"/>
          <w:highlight w:val="none"/>
        </w:rPr>
        <w:t>建立了有效的绩效监控机制，及时发现问题并采取措施进行调整和优化。确保了资源的有效配置。</w:t>
      </w:r>
    </w:p>
    <w:p w14:paraId="145CFAC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3.项目实施。</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项目预算执行情况，包括资金到位率、使用进度等，</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年初既定的</w:t>
      </w:r>
      <w:r>
        <w:rPr>
          <w:rFonts w:hint="eastAsia" w:ascii="仿宋_GB2312" w:hAnsi="仿宋_GB2312" w:eastAsia="仿宋_GB2312" w:cs="仿宋_GB2312"/>
          <w:sz w:val="32"/>
          <w:szCs w:val="32"/>
          <w:highlight w:val="none"/>
        </w:rPr>
        <w:t>计划有序进行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经过评价小组</w:t>
      </w:r>
      <w:r>
        <w:rPr>
          <w:rFonts w:hint="eastAsia" w:ascii="仿宋_GB2312" w:hAnsi="仿宋_GB2312" w:eastAsia="仿宋_GB2312" w:cs="仿宋_GB2312"/>
          <w:sz w:val="32"/>
          <w:szCs w:val="32"/>
          <w:highlight w:val="none"/>
        </w:rPr>
        <w:t>评估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资金使用效率</w:t>
      </w:r>
      <w:r>
        <w:rPr>
          <w:rFonts w:hint="eastAsia" w:ascii="仿宋_GB2312" w:hAnsi="仿宋_GB2312" w:eastAsia="仿宋_GB2312" w:cs="仿宋_GB2312"/>
          <w:sz w:val="32"/>
          <w:szCs w:val="32"/>
          <w:highlight w:val="none"/>
          <w:lang w:val="en-US" w:eastAsia="zh-CN"/>
        </w:rPr>
        <w:t>较高，使用效益较好，不存在</w:t>
      </w:r>
      <w:r>
        <w:rPr>
          <w:rFonts w:hint="eastAsia" w:ascii="仿宋_GB2312" w:hAnsi="仿宋_GB2312" w:eastAsia="仿宋_GB2312" w:cs="仿宋_GB2312"/>
          <w:sz w:val="32"/>
          <w:szCs w:val="32"/>
          <w:highlight w:val="none"/>
        </w:rPr>
        <w:t>挪用、截留等问题。</w:t>
      </w:r>
    </w:p>
    <w:p w14:paraId="128946A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4.项目结果。</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项目在规定时间内达到了预定的</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目标，如</w:t>
      </w:r>
      <w:r>
        <w:rPr>
          <w:rFonts w:hint="eastAsia" w:ascii="仿宋_GB2312" w:hAnsi="仿宋_GB2312" w:eastAsia="仿宋_GB2312" w:cs="仿宋_GB2312"/>
          <w:sz w:val="32"/>
          <w:szCs w:val="32"/>
          <w:highlight w:val="none"/>
          <w:lang w:val="en-US" w:eastAsia="zh-CN"/>
        </w:rPr>
        <w:t>省部级劳模体检人数、发放省部级劳模荣誉津贴人数、建设户外劳动者驿站个数</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存在延误现象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满意度达到95%以上。</w:t>
      </w:r>
    </w:p>
    <w:p w14:paraId="2CAB2DBC">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（二）专用指标绩效分析</w:t>
      </w:r>
    </w:p>
    <w:p w14:paraId="223CE7A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专用指标主要体现在“民生保障”方面。在资金到位率上，市财政局按照省财政厅、省总工会文件要求，及时预算资金，足额下拨到位。在资金使用规范性上，严格按照规定的用途使用，不存在挪用、截留或改变资金用途的情况，保障资金使用的合规性和规范性。在资金监管上，不断加强资金使用的监管力度，建立健全内部控制制度和监督机制，确保资金安全、有效使用。在评估资金使用效果上，通过问卷调查、座谈会等方式收集受益群体的意见和建议，评估他们对省级财政工会发展资金使用效果的满意度达到95%。在社会认可度上，资金使用的社会认可度较高，说明省级财政工会发展资金在民生保障方面所发挥作用完成了预期目标。</w:t>
      </w:r>
    </w:p>
    <w:p w14:paraId="596EAEEF">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（三）个性指标绩效分析</w:t>
      </w:r>
    </w:p>
    <w:p w14:paraId="62BA84E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根据项目实施情况，该项目资金能够按照预算计划及时、足额到位，为省级建档困难职工、省部级劳模相关项目的顺利实施提供了有力保障。根据该项目的时间节点和任务安排，能够按照既定计划顺利推进，各项任务按时完成，项目执行效率较高。通过问卷调查、访谈等方式收集受益对象的反馈意见，评估困难职工和劳模满意度达到95%以上。该项目的实施，也能够较好激发广大劳动者的工作热情和社会责任感，提升他们在社会上的影响力和地位，促进经济社会发展。</w:t>
      </w:r>
    </w:p>
    <w:p w14:paraId="47A7395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eastAsia="zh-CN"/>
        </w:rPr>
        <w:t>、</w:t>
      </w:r>
      <w:r>
        <w:rPr>
          <w:rFonts w:hint="eastAsia" w:ascii="黑体" w:hAnsi="黑体" w:eastAsia="黑体" w:cs="黑体"/>
          <w:sz w:val="32"/>
          <w:szCs w:val="32"/>
        </w:rPr>
        <w:t>评价结论</w:t>
      </w:r>
    </w:p>
    <w:p w14:paraId="367E82A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zh-CN" w:eastAsia="zh-CN" w:bidi="ar-SA"/>
        </w:rPr>
      </w:pPr>
      <w:r>
        <w:rPr>
          <w:rFonts w:hint="eastAsia" w:ascii="仿宋_GB2312" w:hAnsi="仿宋_GB2312" w:eastAsia="仿宋_GB2312" w:cs="仿宋_GB2312"/>
          <w:b w:val="0"/>
          <w:bCs w:val="0"/>
          <w:color w:val="auto"/>
          <w:kern w:val="2"/>
          <w:sz w:val="32"/>
          <w:szCs w:val="32"/>
          <w:highlight w:val="none"/>
          <w:lang w:val="zh-CN" w:eastAsia="zh-CN" w:bidi="ar-SA"/>
        </w:rPr>
        <w:t>通过项目实施，达到了预期目标：</w:t>
      </w:r>
    </w:p>
    <w:p w14:paraId="242B37B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val="0"/>
          <w:bCs w:val="0"/>
          <w:color w:val="auto"/>
          <w:kern w:val="2"/>
          <w:sz w:val="32"/>
          <w:szCs w:val="32"/>
          <w:highlight w:val="none"/>
          <w:lang w:val="zh-CN" w:eastAsia="zh-CN" w:bidi="ar-SA"/>
        </w:rPr>
      </w:pPr>
      <w:r>
        <w:rPr>
          <w:rFonts w:hint="eastAsia" w:ascii="楷体_GB2312" w:hAnsi="楷体_GB2312" w:eastAsia="楷体_GB2312" w:cs="楷体_GB2312"/>
          <w:b/>
          <w:bCs/>
          <w:color w:val="auto"/>
          <w:kern w:val="2"/>
          <w:sz w:val="32"/>
          <w:szCs w:val="32"/>
          <w:highlight w:val="none"/>
          <w:lang w:val="zh-CN" w:eastAsia="zh-CN" w:bidi="ar-SA"/>
        </w:rPr>
        <w:t>（</w:t>
      </w:r>
      <w:r>
        <w:rPr>
          <w:rFonts w:hint="eastAsia" w:ascii="楷体_GB2312" w:hAnsi="楷体_GB2312" w:eastAsia="楷体_GB2312" w:cs="楷体_GB2312"/>
          <w:b/>
          <w:bCs/>
          <w:color w:val="auto"/>
          <w:kern w:val="2"/>
          <w:sz w:val="32"/>
          <w:szCs w:val="32"/>
          <w:highlight w:val="none"/>
          <w:lang w:val="en-US" w:eastAsia="zh-CN" w:bidi="ar-SA"/>
        </w:rPr>
        <w:t>一</w:t>
      </w:r>
      <w:r>
        <w:rPr>
          <w:rFonts w:hint="eastAsia" w:ascii="楷体_GB2312" w:hAnsi="楷体_GB2312" w:eastAsia="楷体_GB2312" w:cs="楷体_GB2312"/>
          <w:b/>
          <w:bCs/>
          <w:color w:val="auto"/>
          <w:kern w:val="2"/>
          <w:sz w:val="32"/>
          <w:szCs w:val="32"/>
          <w:highlight w:val="none"/>
          <w:lang w:val="zh-CN" w:eastAsia="zh-CN" w:bidi="ar-SA"/>
        </w:rPr>
        <w:t>）精准帮扶困难群体。</w:t>
      </w:r>
      <w:r>
        <w:rPr>
          <w:rFonts w:hint="eastAsia" w:ascii="仿宋_GB2312" w:hAnsi="仿宋_GB2312" w:eastAsia="仿宋_GB2312" w:cs="仿宋_GB2312"/>
          <w:b w:val="0"/>
          <w:bCs w:val="0"/>
          <w:color w:val="auto"/>
          <w:kern w:val="2"/>
          <w:sz w:val="32"/>
          <w:szCs w:val="32"/>
          <w:highlight w:val="none"/>
          <w:lang w:val="zh-CN" w:eastAsia="zh-CN" w:bidi="ar-SA"/>
        </w:rPr>
        <w:t>针对符合标准条件的困难职工、农民工、省部级劳动模范（含享受省部级劳模待遇人员）、先进工作者等，及时准确地发放补助，直接缓解了这些群体的经济压力，提升了他们的生活质量，体现了政府对弱势群体的关怀与帮助。</w:t>
      </w:r>
    </w:p>
    <w:p w14:paraId="05783943">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val="0"/>
          <w:bCs w:val="0"/>
          <w:color w:val="auto"/>
          <w:kern w:val="2"/>
          <w:sz w:val="32"/>
          <w:szCs w:val="32"/>
          <w:highlight w:val="none"/>
          <w:lang w:val="zh-CN" w:eastAsia="zh-CN" w:bidi="ar-SA"/>
        </w:rPr>
      </w:pPr>
      <w:r>
        <w:rPr>
          <w:rFonts w:hint="eastAsia" w:ascii="楷体_GB2312" w:hAnsi="楷体_GB2312" w:eastAsia="楷体_GB2312" w:cs="楷体_GB2312"/>
          <w:b/>
          <w:bCs/>
          <w:color w:val="auto"/>
          <w:kern w:val="2"/>
          <w:sz w:val="32"/>
          <w:szCs w:val="32"/>
          <w:highlight w:val="none"/>
          <w:lang w:val="zh-CN" w:eastAsia="zh-CN" w:bidi="ar-SA"/>
        </w:rPr>
        <w:t>（</w:t>
      </w:r>
      <w:r>
        <w:rPr>
          <w:rFonts w:hint="eastAsia" w:ascii="楷体_GB2312" w:hAnsi="楷体_GB2312" w:eastAsia="楷体_GB2312" w:cs="楷体_GB2312"/>
          <w:b/>
          <w:bCs/>
          <w:color w:val="auto"/>
          <w:kern w:val="2"/>
          <w:sz w:val="32"/>
          <w:szCs w:val="32"/>
          <w:highlight w:val="none"/>
          <w:lang w:val="en-US" w:eastAsia="zh-CN" w:bidi="ar-SA"/>
        </w:rPr>
        <w:t>二</w:t>
      </w:r>
      <w:r>
        <w:rPr>
          <w:rFonts w:hint="eastAsia" w:ascii="楷体_GB2312" w:hAnsi="楷体_GB2312" w:eastAsia="楷体_GB2312" w:cs="楷体_GB2312"/>
          <w:b/>
          <w:bCs/>
          <w:color w:val="auto"/>
          <w:kern w:val="2"/>
          <w:sz w:val="32"/>
          <w:szCs w:val="32"/>
          <w:highlight w:val="none"/>
          <w:lang w:val="zh-CN" w:eastAsia="zh-CN" w:bidi="ar-SA"/>
        </w:rPr>
        <w:t>）分层分类帮扶救助。</w:t>
      </w:r>
      <w:r>
        <w:rPr>
          <w:rFonts w:hint="eastAsia" w:ascii="仿宋_GB2312" w:hAnsi="仿宋_GB2312" w:eastAsia="仿宋_GB2312" w:cs="仿宋_GB2312"/>
          <w:b w:val="0"/>
          <w:bCs w:val="0"/>
          <w:color w:val="auto"/>
          <w:kern w:val="2"/>
          <w:sz w:val="32"/>
          <w:szCs w:val="32"/>
          <w:highlight w:val="none"/>
          <w:lang w:val="zh-CN" w:eastAsia="zh-CN" w:bidi="ar-SA"/>
        </w:rPr>
        <w:t>针对困难职工家庭，通过生活救助、医疗救助、子女助学等多种方式实施分层分类帮扶。这种个性化的帮扶策略能够更有效地解决不同困难家庭的具体问题，确保基本生活得到切实保障，减少了因贫困而产生的社会不稳定因素。</w:t>
      </w:r>
    </w:p>
    <w:p w14:paraId="2392111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val="0"/>
          <w:bCs w:val="0"/>
          <w:color w:val="auto"/>
          <w:kern w:val="2"/>
          <w:sz w:val="32"/>
          <w:szCs w:val="32"/>
          <w:highlight w:val="none"/>
          <w:lang w:val="zh-CN" w:eastAsia="zh-CN" w:bidi="ar-SA"/>
        </w:rPr>
      </w:pPr>
      <w:r>
        <w:rPr>
          <w:rFonts w:hint="eastAsia" w:ascii="楷体_GB2312" w:hAnsi="楷体_GB2312" w:eastAsia="楷体_GB2312" w:cs="楷体_GB2312"/>
          <w:b/>
          <w:bCs/>
          <w:color w:val="auto"/>
          <w:kern w:val="2"/>
          <w:sz w:val="32"/>
          <w:szCs w:val="32"/>
          <w:highlight w:val="none"/>
          <w:lang w:val="zh-CN" w:eastAsia="zh-CN" w:bidi="ar-SA"/>
        </w:rPr>
        <w:t>（</w:t>
      </w:r>
      <w:r>
        <w:rPr>
          <w:rFonts w:hint="eastAsia" w:ascii="楷体_GB2312" w:hAnsi="楷体_GB2312" w:eastAsia="楷体_GB2312" w:cs="楷体_GB2312"/>
          <w:b/>
          <w:bCs/>
          <w:color w:val="auto"/>
          <w:kern w:val="2"/>
          <w:sz w:val="32"/>
          <w:szCs w:val="32"/>
          <w:highlight w:val="none"/>
          <w:lang w:val="en-US" w:eastAsia="zh-CN" w:bidi="ar-SA"/>
        </w:rPr>
        <w:t>三</w:t>
      </w:r>
      <w:r>
        <w:rPr>
          <w:rFonts w:hint="eastAsia" w:ascii="楷体_GB2312" w:hAnsi="楷体_GB2312" w:eastAsia="楷体_GB2312" w:cs="楷体_GB2312"/>
          <w:b/>
          <w:bCs/>
          <w:color w:val="auto"/>
          <w:kern w:val="2"/>
          <w:sz w:val="32"/>
          <w:szCs w:val="32"/>
          <w:highlight w:val="none"/>
          <w:lang w:val="zh-CN" w:eastAsia="zh-CN" w:bidi="ar-SA"/>
        </w:rPr>
        <w:t>）强化</w:t>
      </w:r>
      <w:r>
        <w:rPr>
          <w:rFonts w:hint="eastAsia" w:ascii="楷体_GB2312" w:hAnsi="楷体_GB2312" w:eastAsia="楷体_GB2312" w:cs="楷体_GB2312"/>
          <w:b/>
          <w:bCs/>
          <w:color w:val="auto"/>
          <w:kern w:val="2"/>
          <w:sz w:val="32"/>
          <w:szCs w:val="32"/>
          <w:highlight w:val="none"/>
          <w:lang w:val="en-US" w:eastAsia="zh-CN" w:bidi="ar-SA"/>
        </w:rPr>
        <w:t>节日</w:t>
      </w:r>
      <w:r>
        <w:rPr>
          <w:rFonts w:hint="eastAsia" w:ascii="楷体_GB2312" w:hAnsi="楷体_GB2312" w:eastAsia="楷体_GB2312" w:cs="楷体_GB2312"/>
          <w:b/>
          <w:bCs/>
          <w:color w:val="auto"/>
          <w:kern w:val="2"/>
          <w:sz w:val="32"/>
          <w:szCs w:val="32"/>
          <w:highlight w:val="none"/>
          <w:lang w:val="zh-CN" w:eastAsia="zh-CN" w:bidi="ar-SA"/>
        </w:rPr>
        <w:t>关怀与慰问。</w:t>
      </w:r>
      <w:r>
        <w:rPr>
          <w:rFonts w:hint="eastAsia" w:ascii="仿宋_GB2312" w:hAnsi="仿宋_GB2312" w:eastAsia="仿宋_GB2312" w:cs="仿宋_GB2312"/>
          <w:b w:val="0"/>
          <w:bCs w:val="0"/>
          <w:color w:val="auto"/>
          <w:kern w:val="2"/>
          <w:sz w:val="32"/>
          <w:szCs w:val="32"/>
          <w:highlight w:val="none"/>
          <w:lang w:val="zh-CN" w:eastAsia="zh-CN" w:bidi="ar-SA"/>
        </w:rPr>
        <w:t>在元旦、春节等重要节日期间，对省级建档立卡的困难职工（农民工）、</w:t>
      </w:r>
      <w:r>
        <w:rPr>
          <w:rFonts w:hint="eastAsia" w:ascii="仿宋_GB2312" w:hAnsi="仿宋_GB2312" w:eastAsia="仿宋_GB2312" w:cs="仿宋_GB2312"/>
          <w:b w:val="0"/>
          <w:bCs w:val="0"/>
          <w:color w:val="auto"/>
          <w:kern w:val="2"/>
          <w:sz w:val="32"/>
          <w:szCs w:val="32"/>
          <w:highlight w:val="none"/>
          <w:lang w:val="en-US" w:eastAsia="zh-CN" w:bidi="ar-SA"/>
        </w:rPr>
        <w:t>省部级劳动模范</w:t>
      </w:r>
      <w:r>
        <w:rPr>
          <w:rFonts w:hint="eastAsia" w:ascii="仿宋_GB2312" w:hAnsi="仿宋_GB2312" w:eastAsia="仿宋_GB2312" w:cs="仿宋_GB2312"/>
          <w:b w:val="0"/>
          <w:bCs w:val="0"/>
          <w:color w:val="auto"/>
          <w:kern w:val="2"/>
          <w:sz w:val="32"/>
          <w:szCs w:val="32"/>
          <w:highlight w:val="none"/>
          <w:lang w:val="zh-CN" w:eastAsia="zh-CN" w:bidi="ar-SA"/>
        </w:rPr>
        <w:t>等群体开展送温暖慰问活动。这不仅是对他们辛勤付出的肯定，也是传递社会正能量、增进社会和谐的重要举措。通过节日慰问，让困难群体感受到来自政府和社会的温暖与关怀。</w:t>
      </w:r>
    </w:p>
    <w:p w14:paraId="033C399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val="0"/>
          <w:bCs w:val="0"/>
          <w:color w:val="auto"/>
          <w:kern w:val="2"/>
          <w:sz w:val="32"/>
          <w:szCs w:val="32"/>
          <w:highlight w:val="none"/>
          <w:lang w:val="zh-CN" w:eastAsia="zh-CN" w:bidi="ar-SA"/>
        </w:rPr>
      </w:pPr>
      <w:r>
        <w:rPr>
          <w:rFonts w:hint="eastAsia" w:ascii="楷体_GB2312" w:hAnsi="楷体_GB2312" w:eastAsia="楷体_GB2312" w:cs="楷体_GB2312"/>
          <w:b/>
          <w:bCs/>
          <w:color w:val="auto"/>
          <w:kern w:val="2"/>
          <w:sz w:val="32"/>
          <w:szCs w:val="32"/>
          <w:highlight w:val="none"/>
          <w:lang w:val="zh-CN" w:eastAsia="zh-CN" w:bidi="ar-SA"/>
        </w:rPr>
        <w:t>（</w:t>
      </w:r>
      <w:r>
        <w:rPr>
          <w:rFonts w:hint="eastAsia" w:ascii="楷体_GB2312" w:hAnsi="楷体_GB2312" w:eastAsia="楷体_GB2312" w:cs="楷体_GB2312"/>
          <w:b/>
          <w:bCs/>
          <w:color w:val="auto"/>
          <w:kern w:val="2"/>
          <w:sz w:val="32"/>
          <w:szCs w:val="32"/>
          <w:highlight w:val="none"/>
          <w:lang w:val="en-US" w:eastAsia="zh-CN" w:bidi="ar-SA"/>
        </w:rPr>
        <w:t>四</w:t>
      </w:r>
      <w:r>
        <w:rPr>
          <w:rFonts w:hint="eastAsia" w:ascii="楷体_GB2312" w:hAnsi="楷体_GB2312" w:eastAsia="楷体_GB2312" w:cs="楷体_GB2312"/>
          <w:b/>
          <w:bCs/>
          <w:color w:val="auto"/>
          <w:kern w:val="2"/>
          <w:sz w:val="32"/>
          <w:szCs w:val="32"/>
          <w:highlight w:val="none"/>
          <w:lang w:val="zh-CN" w:eastAsia="zh-CN" w:bidi="ar-SA"/>
        </w:rPr>
        <w:t>）全面落实劳模待遇。</w:t>
      </w:r>
      <w:r>
        <w:rPr>
          <w:rFonts w:hint="eastAsia" w:ascii="仿宋_GB2312" w:hAnsi="仿宋_GB2312" w:eastAsia="仿宋_GB2312" w:cs="仿宋_GB2312"/>
          <w:b w:val="0"/>
          <w:bCs w:val="0"/>
          <w:color w:val="auto"/>
          <w:kern w:val="2"/>
          <w:sz w:val="32"/>
          <w:szCs w:val="32"/>
          <w:highlight w:val="none"/>
          <w:lang w:val="zh-CN" w:eastAsia="zh-CN" w:bidi="ar-SA"/>
        </w:rPr>
        <w:t>全面落实省部级劳模补助资金政策，确保所有省部级劳模都能享受到应有的待遇。对于生活困难的劳模，更是做到应帮尽帮，切实保障他们的基本生活质量。这一举措不仅体现了对劳模的尊重与关怀，也激励了广大职工积极投身工作、争创佳绩。</w:t>
      </w:r>
    </w:p>
    <w:p w14:paraId="30CB466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rPr>
      </w:pPr>
      <w:r>
        <w:rPr>
          <w:rFonts w:hint="eastAsia" w:ascii="楷体_GB2312" w:hAnsi="楷体_GB2312" w:eastAsia="楷体_GB2312" w:cs="楷体_GB2312"/>
          <w:b/>
          <w:bCs/>
          <w:color w:val="auto"/>
          <w:kern w:val="2"/>
          <w:sz w:val="32"/>
          <w:szCs w:val="32"/>
          <w:highlight w:val="none"/>
          <w:lang w:val="zh-CN" w:eastAsia="zh-CN" w:bidi="ar-SA"/>
        </w:rPr>
        <w:t>（</w:t>
      </w:r>
      <w:r>
        <w:rPr>
          <w:rFonts w:hint="eastAsia" w:ascii="楷体_GB2312" w:hAnsi="楷体_GB2312" w:eastAsia="楷体_GB2312" w:cs="楷体_GB2312"/>
          <w:b/>
          <w:bCs/>
          <w:color w:val="auto"/>
          <w:kern w:val="2"/>
          <w:sz w:val="32"/>
          <w:szCs w:val="32"/>
          <w:highlight w:val="none"/>
          <w:lang w:val="en-US" w:eastAsia="zh-CN" w:bidi="ar-SA"/>
        </w:rPr>
        <w:t>五</w:t>
      </w:r>
      <w:r>
        <w:rPr>
          <w:rFonts w:hint="eastAsia" w:ascii="楷体_GB2312" w:hAnsi="楷体_GB2312" w:eastAsia="楷体_GB2312" w:cs="楷体_GB2312"/>
          <w:b/>
          <w:bCs/>
          <w:color w:val="auto"/>
          <w:kern w:val="2"/>
          <w:sz w:val="32"/>
          <w:szCs w:val="32"/>
          <w:highlight w:val="none"/>
          <w:lang w:val="zh-CN" w:eastAsia="zh-CN" w:bidi="ar-SA"/>
        </w:rPr>
        <w:t>）促进职工技能提升。</w:t>
      </w:r>
      <w:r>
        <w:rPr>
          <w:rFonts w:hint="eastAsia" w:ascii="仿宋_GB2312" w:hAnsi="仿宋_GB2312" w:eastAsia="仿宋_GB2312" w:cs="仿宋_GB2312"/>
          <w:b w:val="0"/>
          <w:bCs w:val="0"/>
          <w:color w:val="auto"/>
          <w:kern w:val="2"/>
          <w:sz w:val="32"/>
          <w:szCs w:val="32"/>
          <w:highlight w:val="none"/>
          <w:lang w:val="zh-CN" w:eastAsia="zh-CN" w:bidi="ar-SA"/>
        </w:rPr>
        <w:t>通过提供培训、资助学习等方式，进一步推动职工职业技能的提升。这不仅有助于职工个人职业发展，也为企业培养了更多高素质的技能人才，提升了整个社会的劳动生产率和竞争力。技能提升项目的实施，为经济社会发展注入了新的活力与动力。</w:t>
      </w:r>
    </w:p>
    <w:p w14:paraId="76755561">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1F5C9364">
      <w:pPr>
        <w:pageBreakBefore w:val="0"/>
        <w:kinsoku/>
        <w:wordWrap/>
        <w:overflowPunct/>
        <w:topLinePunct w:val="0"/>
        <w:bidi w:val="0"/>
        <w:spacing w:line="576" w:lineRule="exact"/>
        <w:ind w:right="-92" w:rightChars="-44"/>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en-US" w:eastAsia="zh-CN"/>
        </w:rPr>
        <w:t>乡村振兴工作经费专项预算</w:t>
      </w:r>
      <w:r>
        <w:rPr>
          <w:rFonts w:hint="eastAsia" w:ascii="方正小标宋简体" w:hAnsi="宋体" w:eastAsia="方正小标宋简体"/>
          <w:color w:val="000000"/>
          <w:kern w:val="0"/>
          <w:sz w:val="44"/>
          <w:szCs w:val="44"/>
          <w:lang w:val="zh-CN"/>
        </w:rPr>
        <w:t>项目</w:t>
      </w:r>
    </w:p>
    <w:p w14:paraId="392CA8B7">
      <w:pPr>
        <w:pageBreakBefore w:val="0"/>
        <w:kinsoku/>
        <w:wordWrap/>
        <w:overflowPunct/>
        <w:topLinePunct w:val="0"/>
        <w:bidi w:val="0"/>
        <w:spacing w:line="576" w:lineRule="exact"/>
        <w:ind w:right="-92" w:rightChars="-44"/>
        <w:jc w:val="center"/>
        <w:rPr>
          <w:rFonts w:hint="eastAsia" w:ascii="黑体" w:hAnsi="宋体" w:eastAsia="黑体"/>
          <w:sz w:val="32"/>
          <w:szCs w:val="32"/>
        </w:rPr>
      </w:pPr>
      <w:r>
        <w:rPr>
          <w:rFonts w:hint="eastAsia" w:ascii="方正小标宋简体" w:hAnsi="宋体" w:eastAsia="方正小标宋简体"/>
          <w:color w:val="000000"/>
          <w:kern w:val="0"/>
          <w:sz w:val="44"/>
          <w:szCs w:val="44"/>
          <w:lang w:val="en-US" w:eastAsia="zh-CN"/>
        </w:rPr>
        <w:t>2023</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14:paraId="129C6CC8">
      <w:pPr>
        <w:pageBreakBefore w:val="0"/>
        <w:kinsoku/>
        <w:wordWrap/>
        <w:overflowPunct/>
        <w:topLinePunct w:val="0"/>
        <w:bidi w:val="0"/>
        <w:adjustRightInd w:val="0"/>
        <w:snapToGrid w:val="0"/>
        <w:spacing w:line="576" w:lineRule="exact"/>
        <w:ind w:right="-92" w:rightChars="-44" w:firstLine="720"/>
        <w:outlineLvl w:val="1"/>
        <w:rPr>
          <w:rFonts w:hint="eastAsia" w:ascii="黑体" w:hAnsi="宋体" w:eastAsia="黑体"/>
          <w:sz w:val="32"/>
          <w:szCs w:val="32"/>
        </w:rPr>
      </w:pPr>
    </w:p>
    <w:p w14:paraId="2CE7C57D">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14:paraId="4514744A">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（一）设立背景及基本情况。</w:t>
      </w:r>
      <w:r>
        <w:rPr>
          <w:rFonts w:hint="eastAsia" w:ascii="仿宋_GB2312" w:hAnsi="宋体" w:eastAsia="仿宋_GB2312"/>
          <w:sz w:val="32"/>
          <w:szCs w:val="32"/>
          <w:lang w:val="en-US" w:eastAsia="zh-CN"/>
        </w:rPr>
        <w:t>深入</w:t>
      </w:r>
      <w:r>
        <w:rPr>
          <w:rFonts w:hint="eastAsia" w:ascii="仿宋_GB2312" w:hAnsi="宋体" w:eastAsia="仿宋_GB2312"/>
          <w:sz w:val="32"/>
          <w:szCs w:val="32"/>
          <w:lang w:val="zh-CN"/>
        </w:rPr>
        <w:t>贯彻</w:t>
      </w:r>
      <w:r>
        <w:rPr>
          <w:rFonts w:hint="eastAsia" w:ascii="仿宋_GB2312" w:hAnsi="宋体" w:eastAsia="仿宋_GB2312"/>
          <w:sz w:val="32"/>
          <w:szCs w:val="32"/>
          <w:lang w:val="en-US" w:eastAsia="zh-CN"/>
        </w:rPr>
        <w:t>落实</w:t>
      </w:r>
      <w:r>
        <w:rPr>
          <w:rFonts w:hint="eastAsia" w:ascii="仿宋_GB2312" w:hAnsi="宋体" w:eastAsia="仿宋_GB2312"/>
          <w:sz w:val="32"/>
          <w:szCs w:val="32"/>
          <w:lang w:val="zh-CN"/>
        </w:rPr>
        <w:t>党的</w:t>
      </w:r>
      <w:r>
        <w:rPr>
          <w:rFonts w:hint="eastAsia" w:ascii="仿宋_GB2312" w:hAnsi="宋体" w:eastAsia="仿宋_GB2312"/>
          <w:sz w:val="32"/>
          <w:szCs w:val="32"/>
          <w:lang w:val="en-US" w:eastAsia="zh-CN"/>
        </w:rPr>
        <w:t>二十大</w:t>
      </w:r>
      <w:r>
        <w:rPr>
          <w:rFonts w:hint="eastAsia" w:ascii="仿宋_GB2312" w:hAnsi="宋体" w:eastAsia="仿宋_GB2312"/>
          <w:sz w:val="32"/>
          <w:szCs w:val="32"/>
          <w:lang w:val="zh-CN"/>
        </w:rPr>
        <w:t>精神，以习近平新时代中国特色社会主义思想为指导，认真落实</w:t>
      </w:r>
      <w:r>
        <w:rPr>
          <w:rFonts w:hint="eastAsia" w:ascii="仿宋_GB2312" w:hAnsi="宋体" w:eastAsia="仿宋_GB2312"/>
          <w:sz w:val="32"/>
          <w:szCs w:val="32"/>
          <w:lang w:val="en-US" w:eastAsia="zh-CN"/>
        </w:rPr>
        <w:t>中央、省</w:t>
      </w:r>
      <w:r>
        <w:rPr>
          <w:rFonts w:hint="eastAsia" w:ascii="仿宋_GB2312" w:hAnsi="宋体" w:eastAsia="仿宋_GB2312"/>
          <w:sz w:val="32"/>
          <w:szCs w:val="32"/>
          <w:lang w:val="zh-CN"/>
        </w:rPr>
        <w:t>关于</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决策部署，牢固树立和贯彻落实新发展理念，以</w:t>
      </w:r>
      <w:r>
        <w:rPr>
          <w:rFonts w:hint="eastAsia" w:ascii="仿宋_GB2312" w:hAnsi="宋体" w:eastAsia="仿宋_GB2312"/>
          <w:sz w:val="32"/>
          <w:szCs w:val="32"/>
          <w:lang w:val="en-US" w:eastAsia="zh-CN"/>
        </w:rPr>
        <w:t>巩固脱贫攻坚成果，防止规模性返贫</w:t>
      </w:r>
      <w:r>
        <w:rPr>
          <w:rFonts w:hint="eastAsia" w:ascii="仿宋_GB2312" w:hAnsi="宋体" w:eastAsia="仿宋_GB2312"/>
          <w:sz w:val="32"/>
          <w:szCs w:val="32"/>
          <w:lang w:val="zh-CN"/>
        </w:rPr>
        <w:t>为目标，实施驻村帮扶和结对帮扶，切实加强帮扶工作日常管理。</w:t>
      </w:r>
    </w:p>
    <w:p w14:paraId="76AC9DCC">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楷体_GB2312" w:hAnsi="宋体" w:eastAsia="楷体_GB2312"/>
          <w:b/>
          <w:sz w:val="32"/>
          <w:szCs w:val="32"/>
          <w:lang w:val="zh-CN"/>
        </w:rPr>
        <w:t>（二）实施目的及支持方向。</w:t>
      </w:r>
      <w:r>
        <w:rPr>
          <w:rFonts w:hint="eastAsia" w:ascii="仿宋_GB2312" w:hAnsi="宋体" w:eastAsia="仿宋_GB2312"/>
          <w:sz w:val="32"/>
          <w:szCs w:val="32"/>
          <w:lang w:val="en-US" w:eastAsia="zh-CN"/>
        </w:rPr>
        <w:t>该项目</w:t>
      </w:r>
      <w:r>
        <w:rPr>
          <w:rFonts w:hint="eastAsia" w:ascii="仿宋_GB2312" w:hAnsi="宋体" w:eastAsia="仿宋_GB2312"/>
          <w:sz w:val="32"/>
          <w:szCs w:val="32"/>
          <w:lang w:val="zh-CN"/>
        </w:rPr>
        <w:t>实施目的：</w:t>
      </w:r>
      <w:r>
        <w:rPr>
          <w:rFonts w:hint="eastAsia" w:ascii="仿宋_GB2312" w:hAnsi="宋体" w:eastAsia="仿宋_GB2312"/>
          <w:sz w:val="32"/>
          <w:szCs w:val="32"/>
          <w:lang w:val="en-US" w:eastAsia="zh-CN"/>
        </w:rPr>
        <w:t>①为驻村帮扶工作队提供足够的资金支持，以便顺利开展各项帮扶活动，包括基础设施建设、产业发展、民生改善等方面的工作。②通过专项经费的支持，可以更加精准地对接帮扶村的实际需求，提高帮扶工作的实效性和针对性，确保帮扶措施能够真正落到实处，解决贫困群众的实际问题。③为驻村帮扶人员提供必要的工作经费和生活补贴，激励他们更加积极地投入到帮扶工作中，同时保障他们的基本生活需求，让他们能够安心工作，无后顾之忧。支持方向：①支持帮扶村发展特色产业，通过技术培训、资金扶持等方式，帮助广大村民掌握一技之长，实现稳定脱贫。同时，可以引导社会资本投入，促进贫困村产业结构的优化升级。②为驻村帮扶人员提供必要的工作经费和生活补贴，包括食宿补贴、交通补贴、意外伤害保险等，保障他们的基本生活需求和工作顺利开展。</w:t>
      </w:r>
    </w:p>
    <w:p w14:paraId="55E04EE4">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楷体_GB2312" w:eastAsia="楷体_GB2312" w:cs="楷体_GB2312"/>
          <w:b/>
          <w:bCs/>
          <w:sz w:val="32"/>
          <w:szCs w:val="32"/>
          <w:lang w:val="en-US" w:eastAsia="zh-CN"/>
        </w:rPr>
        <w:t>（三）预算安排及分配管理。</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工作经费”项目</w:t>
      </w:r>
      <w:r>
        <w:rPr>
          <w:rFonts w:hint="eastAsia" w:ascii="仿宋_GB2312" w:hAnsi="宋体" w:eastAsia="仿宋_GB2312"/>
          <w:sz w:val="32"/>
          <w:szCs w:val="32"/>
          <w:lang w:val="en-US" w:eastAsia="zh-CN"/>
        </w:rPr>
        <w:t>2023</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5.46</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5.46万</w:t>
      </w:r>
      <w:r>
        <w:rPr>
          <w:rFonts w:hint="eastAsia" w:ascii="仿宋_GB2312" w:hAnsi="宋体" w:eastAsia="仿宋_GB2312"/>
          <w:sz w:val="32"/>
          <w:szCs w:val="32"/>
          <w:lang w:val="zh-CN"/>
        </w:rPr>
        <w:t>元，完成预算的100%。</w:t>
      </w:r>
      <w:r>
        <w:rPr>
          <w:rFonts w:hint="eastAsia" w:ascii="仿宋_GB2312" w:hAnsi="宋体" w:eastAsia="仿宋_GB2312"/>
          <w:sz w:val="32"/>
          <w:szCs w:val="32"/>
          <w:lang w:val="en-US" w:eastAsia="zh-CN"/>
        </w:rPr>
        <w:t>项目资金主要用于发放三名驻村工作队员的生活补助，开展驻村工作所需的经费。</w:t>
      </w:r>
    </w:p>
    <w:p w14:paraId="57B7FE4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（四）项目绩效目标设置。</w:t>
      </w:r>
    </w:p>
    <w:p w14:paraId="2072DBEC">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选拔3名优秀在编在岗干部赴市总工会帮扶村——旺苍县白水镇勇敢村开展乡村振兴工作，通过保障其办公经费和生活补助，助力乡村产业振兴、生态振兴、文化振兴、人才振兴、组织振兴。</w:t>
      </w:r>
    </w:p>
    <w:p w14:paraId="53D4F60A">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1个数量指标、1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时效</w:t>
      </w:r>
      <w:r>
        <w:rPr>
          <w:rFonts w:hint="eastAsia" w:ascii="仿宋_GB2312" w:hAnsi="宋体" w:eastAsia="仿宋_GB2312"/>
          <w:sz w:val="32"/>
          <w:szCs w:val="32"/>
          <w:lang w:val="zh-CN"/>
        </w:rPr>
        <w:t>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2个成本指标（其中：2个经济成本指标）、2</w:t>
      </w:r>
      <w:r>
        <w:rPr>
          <w:rFonts w:hint="eastAsia" w:ascii="仿宋_GB2312" w:hAnsi="宋体" w:eastAsia="仿宋_GB2312"/>
          <w:sz w:val="32"/>
          <w:szCs w:val="32"/>
          <w:lang w:val="zh-CN"/>
        </w:rPr>
        <w:t>个效益指标（</w:t>
      </w:r>
      <w:r>
        <w:rPr>
          <w:rFonts w:hint="eastAsia" w:ascii="仿宋_GB2312" w:hAnsi="宋体" w:eastAsia="仿宋_GB2312"/>
          <w:sz w:val="32"/>
          <w:szCs w:val="32"/>
          <w:lang w:val="en-US" w:eastAsia="zh-CN"/>
        </w:rPr>
        <w:t>其中：2个社会效益指标</w:t>
      </w:r>
      <w:r>
        <w:rPr>
          <w:rFonts w:hint="eastAsia" w:ascii="仿宋_GB2312" w:hAnsi="宋体" w:eastAsia="仿宋_GB2312"/>
          <w:sz w:val="32"/>
          <w:szCs w:val="32"/>
          <w:lang w:val="zh-CN"/>
        </w:rPr>
        <w:t>）和</w:t>
      </w: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个满意度指标（</w:t>
      </w:r>
      <w:r>
        <w:rPr>
          <w:rFonts w:hint="eastAsia" w:ascii="仿宋_GB2312" w:hAnsi="宋体" w:eastAsia="仿宋_GB2312"/>
          <w:sz w:val="32"/>
          <w:szCs w:val="32"/>
          <w:lang w:val="en-US" w:eastAsia="zh-CN"/>
        </w:rPr>
        <w:t>其中：2个</w:t>
      </w:r>
      <w:r>
        <w:rPr>
          <w:rFonts w:hint="eastAsia" w:ascii="仿宋_GB2312" w:hAnsi="宋体" w:eastAsia="仿宋_GB2312"/>
          <w:sz w:val="32"/>
          <w:szCs w:val="32"/>
          <w:lang w:val="zh-CN"/>
        </w:rPr>
        <w:t>服务对象满意度指标），指标设置情况见下表：</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749"/>
        <w:gridCol w:w="1008"/>
        <w:gridCol w:w="1025"/>
        <w:gridCol w:w="2542"/>
        <w:gridCol w:w="2244"/>
        <w:gridCol w:w="2392"/>
      </w:tblGrid>
      <w:tr w14:paraId="7F81CACE">
        <w:tblPrEx>
          <w:tblCellMar>
            <w:top w:w="0" w:type="dxa"/>
            <w:left w:w="0" w:type="dxa"/>
            <w:bottom w:w="0" w:type="dxa"/>
            <w:right w:w="0" w:type="dxa"/>
          </w:tblCellMar>
        </w:tblPrEx>
        <w:trPr>
          <w:trHeight w:val="1042" w:hRule="atLeast"/>
          <w:jc w:val="center"/>
        </w:trPr>
        <w:tc>
          <w:tcPr>
            <w:tcW w:w="7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510AF9A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5E6D2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7C389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269DE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58C40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14:paraId="096B09D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4BF18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14:paraId="27D7B10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14:paraId="21708253">
        <w:tblPrEx>
          <w:tblCellMar>
            <w:top w:w="0" w:type="dxa"/>
            <w:left w:w="0" w:type="dxa"/>
            <w:bottom w:w="0" w:type="dxa"/>
            <w:right w:w="0" w:type="dxa"/>
          </w:tblCellMar>
        </w:tblPrEx>
        <w:trPr>
          <w:trHeight w:val="497"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746B35E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7107DD4B">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kern w:val="0"/>
                <w:sz w:val="21"/>
                <w:szCs w:val="21"/>
                <w:lang w:val="en-US" w:eastAsia="zh-CN" w:bidi="ar"/>
              </w:rPr>
              <w:t>产出指标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D2D96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时效指标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624310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驻村工作</w:t>
            </w:r>
            <w:r>
              <w:rPr>
                <w:rFonts w:hint="eastAsia" w:ascii="仿宋_GB2312" w:hAnsi="仿宋_GB2312" w:eastAsia="仿宋_GB2312" w:cs="仿宋_GB2312"/>
                <w:color w:val="000000"/>
                <w:sz w:val="21"/>
                <w:szCs w:val="21"/>
                <w:lang w:val="en-US" w:eastAsia="zh-CN"/>
              </w:rPr>
              <w:t>任务</w:t>
            </w:r>
            <w:r>
              <w:rPr>
                <w:rFonts w:hint="eastAsia" w:ascii="仿宋_GB2312" w:hAnsi="仿宋_GB2312" w:eastAsia="仿宋_GB2312" w:cs="仿宋_GB2312"/>
                <w:color w:val="000000"/>
                <w:sz w:val="21"/>
                <w:szCs w:val="21"/>
              </w:rPr>
              <w:t>完成</w:t>
            </w:r>
            <w:r>
              <w:rPr>
                <w:rFonts w:hint="eastAsia" w:ascii="仿宋_GB2312" w:hAnsi="仿宋_GB2312" w:eastAsia="仿宋_GB2312" w:cs="仿宋_GB2312"/>
                <w:color w:val="000000"/>
                <w:sz w:val="21"/>
                <w:szCs w:val="21"/>
                <w:lang w:val="en-US" w:eastAsia="zh-CN"/>
              </w:rPr>
              <w:t>周期</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5DA32D">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1年</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90E65A">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1年</w:t>
            </w:r>
          </w:p>
        </w:tc>
      </w:tr>
      <w:tr w14:paraId="2681DF8A">
        <w:tblPrEx>
          <w:tblCellMar>
            <w:top w:w="0" w:type="dxa"/>
            <w:left w:w="0" w:type="dxa"/>
            <w:bottom w:w="0" w:type="dxa"/>
            <w:right w:w="0" w:type="dxa"/>
          </w:tblCellMar>
        </w:tblPrEx>
        <w:trPr>
          <w:trHeight w:val="459"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175FFEC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000000" w:sz="4" w:space="0"/>
              <w:right w:val="single" w:color="000000" w:sz="4" w:space="0"/>
            </w:tcBorders>
            <w:noWrap w:val="0"/>
            <w:tcMar>
              <w:top w:w="15" w:type="dxa"/>
              <w:left w:w="15" w:type="dxa"/>
              <w:right w:w="15" w:type="dxa"/>
            </w:tcMar>
            <w:vAlign w:val="center"/>
          </w:tcPr>
          <w:p w14:paraId="0750BC1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54A24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质量指标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B4C3C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驻村工作任务</w:t>
            </w:r>
            <w:r>
              <w:rPr>
                <w:rFonts w:hint="eastAsia" w:ascii="仿宋_GB2312" w:hAnsi="仿宋_GB2312" w:eastAsia="仿宋_GB2312" w:cs="仿宋_GB2312"/>
                <w:color w:val="000000"/>
                <w:sz w:val="21"/>
                <w:szCs w:val="21"/>
                <w:lang w:val="en-US" w:eastAsia="zh-CN"/>
              </w:rPr>
              <w:t>完成率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4339A4">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E5F8D1">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14:paraId="48770018">
        <w:tblPrEx>
          <w:tblCellMar>
            <w:top w:w="0" w:type="dxa"/>
            <w:left w:w="0" w:type="dxa"/>
            <w:bottom w:w="0" w:type="dxa"/>
            <w:right w:w="0" w:type="dxa"/>
          </w:tblCellMar>
        </w:tblPrEx>
        <w:trPr>
          <w:trHeight w:val="459"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7352305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000000" w:sz="4" w:space="0"/>
              <w:right w:val="single" w:color="000000" w:sz="4" w:space="0"/>
            </w:tcBorders>
            <w:noWrap w:val="0"/>
            <w:tcMar>
              <w:top w:w="15" w:type="dxa"/>
              <w:left w:w="15" w:type="dxa"/>
              <w:right w:w="15" w:type="dxa"/>
            </w:tcMar>
            <w:vAlign w:val="center"/>
          </w:tcPr>
          <w:p w14:paraId="520E4B4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29F51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数量指标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5377A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驻村队员人数</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060223">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06325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3人</w:t>
            </w:r>
          </w:p>
        </w:tc>
      </w:tr>
      <w:tr w14:paraId="2520A314">
        <w:tblPrEx>
          <w:tblCellMar>
            <w:top w:w="0" w:type="dxa"/>
            <w:left w:w="0" w:type="dxa"/>
            <w:bottom w:w="0" w:type="dxa"/>
            <w:right w:w="0" w:type="dxa"/>
          </w:tblCellMar>
        </w:tblPrEx>
        <w:trPr>
          <w:trHeight w:val="659"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0F5268F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4A142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183D1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经济成本</w:t>
            </w:r>
          </w:p>
          <w:p w14:paraId="68C539FE">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DD418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驻村队员生活补贴标准</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18559CA">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13200元/人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4A193A">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13200元/人</w:t>
            </w:r>
          </w:p>
        </w:tc>
      </w:tr>
      <w:tr w14:paraId="2D4DBA80">
        <w:tblPrEx>
          <w:tblCellMar>
            <w:top w:w="0" w:type="dxa"/>
            <w:left w:w="0" w:type="dxa"/>
            <w:bottom w:w="0" w:type="dxa"/>
            <w:right w:w="0" w:type="dxa"/>
          </w:tblCellMar>
        </w:tblPrEx>
        <w:trPr>
          <w:trHeight w:val="784"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77B78D4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9D725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02482F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经济成本</w:t>
            </w:r>
          </w:p>
          <w:p w14:paraId="1AA51CB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B6ACC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驻村队员工作经费标准</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8E7E37">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5000元/人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AD1B94C">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5000元/人</w:t>
            </w:r>
          </w:p>
        </w:tc>
      </w:tr>
      <w:tr w14:paraId="11881C25">
        <w:tblPrEx>
          <w:tblCellMar>
            <w:top w:w="0" w:type="dxa"/>
            <w:left w:w="0" w:type="dxa"/>
            <w:bottom w:w="0" w:type="dxa"/>
            <w:right w:w="0" w:type="dxa"/>
          </w:tblCellMar>
        </w:tblPrEx>
        <w:trPr>
          <w:trHeight w:val="842"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5D82D4E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059D9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3A9E2ED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90FED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5B3BBAE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6D3067">
            <w:pPr>
              <w:pageBreakBefore w:val="0"/>
              <w:widowControl/>
              <w:kinsoku/>
              <w:wordWrap/>
              <w:overflowPunct/>
              <w:topLinePunct w:val="0"/>
              <w:bidi w:val="0"/>
              <w:spacing w:line="240" w:lineRule="auto"/>
              <w:ind w:right="42" w:rightChars="2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帮扶村生活质量提升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D471E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好</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735D82">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好</w:t>
            </w:r>
          </w:p>
        </w:tc>
      </w:tr>
      <w:tr w14:paraId="31C3B11A">
        <w:tblPrEx>
          <w:tblCellMar>
            <w:top w:w="0" w:type="dxa"/>
            <w:left w:w="0" w:type="dxa"/>
            <w:bottom w:w="0" w:type="dxa"/>
            <w:right w:w="0" w:type="dxa"/>
          </w:tblCellMar>
        </w:tblPrEx>
        <w:trPr>
          <w:trHeight w:val="787"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7F91D6B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492E47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6389EEF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EE0397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6BEB71D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83CD0B">
            <w:pPr>
              <w:pageBreakBefore w:val="0"/>
              <w:widowControl/>
              <w:kinsoku/>
              <w:wordWrap/>
              <w:overflowPunct/>
              <w:topLinePunct w:val="0"/>
              <w:bidi w:val="0"/>
              <w:spacing w:line="240" w:lineRule="auto"/>
              <w:ind w:right="42" w:rightChars="2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对驻村队员身心健康的促进作用</w:t>
            </w:r>
          </w:p>
        </w:tc>
        <w:tc>
          <w:tcPr>
            <w:tcW w:w="224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3D9B1B8">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好</w:t>
            </w:r>
          </w:p>
        </w:tc>
        <w:tc>
          <w:tcPr>
            <w:tcW w:w="2392"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C8D5B8A">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好</w:t>
            </w:r>
          </w:p>
        </w:tc>
      </w:tr>
      <w:tr w14:paraId="1710710D">
        <w:tblPrEx>
          <w:tblCellMar>
            <w:top w:w="0" w:type="dxa"/>
            <w:left w:w="0" w:type="dxa"/>
            <w:bottom w:w="0" w:type="dxa"/>
            <w:right w:w="0" w:type="dxa"/>
          </w:tblCellMar>
        </w:tblPrEx>
        <w:trPr>
          <w:trHeight w:val="1097"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14:paraId="02FC8F5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C8DAB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14:paraId="39A64D1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4F273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14:paraId="79A7FEF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14:paraId="089ADEE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FB023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所驻村群众满意度</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66679F6">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465F1C">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14:paraId="6094721D">
        <w:tblPrEx>
          <w:tblCellMar>
            <w:top w:w="0" w:type="dxa"/>
            <w:left w:w="0" w:type="dxa"/>
            <w:bottom w:w="0" w:type="dxa"/>
            <w:right w:w="0" w:type="dxa"/>
          </w:tblCellMar>
        </w:tblPrEx>
        <w:trPr>
          <w:trHeight w:val="1097" w:hRule="atLeast"/>
          <w:jc w:val="center"/>
        </w:trPr>
        <w:tc>
          <w:tcPr>
            <w:tcW w:w="749" w:type="dxa"/>
            <w:tcBorders>
              <w:left w:val="single" w:color="000000" w:sz="4" w:space="0"/>
              <w:bottom w:val="single" w:color="auto" w:sz="4" w:space="0"/>
              <w:right w:val="single" w:color="000000" w:sz="4" w:space="0"/>
            </w:tcBorders>
            <w:noWrap w:val="0"/>
            <w:tcMar>
              <w:top w:w="15" w:type="dxa"/>
              <w:left w:w="15" w:type="dxa"/>
              <w:right w:w="15" w:type="dxa"/>
            </w:tcMar>
            <w:vAlign w:val="center"/>
          </w:tcPr>
          <w:p w14:paraId="0B2D83C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147B125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14:paraId="0B7D692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22D5E66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14:paraId="42F9D15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14:paraId="052850E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F36F96">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驻村队员满意度</w:t>
            </w:r>
          </w:p>
        </w:tc>
        <w:tc>
          <w:tcPr>
            <w:tcW w:w="224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4759CDE">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E2455F8">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100%</w:t>
            </w:r>
          </w:p>
        </w:tc>
      </w:tr>
    </w:tbl>
    <w:p w14:paraId="2B4354A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二、评价实施</w:t>
      </w:r>
    </w:p>
    <w:p w14:paraId="26FCD80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（一）评价目的。</w:t>
      </w:r>
      <w:r>
        <w:rPr>
          <w:rFonts w:hint="eastAsia" w:ascii="仿宋_GB2312" w:hAnsi="仿宋_GB2312" w:eastAsia="仿宋_GB2312" w:cs="仿宋_GB2312"/>
          <w:sz w:val="32"/>
          <w:szCs w:val="32"/>
        </w:rPr>
        <w:t>通过绩效评价，可以全面审视乡村振兴工作经费专项预算项目的立项、管理过程，确保其符合相关法规和政策要求，以及内部控制制度的规定。在评价过程中，评价小组深入剖析，总结提炼项目的经验做法，优化资金分配和使用方式，确保帮扶资金能够发挥最大的社会效益和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也能够</w:t>
      </w:r>
      <w:r>
        <w:rPr>
          <w:rFonts w:hint="eastAsia" w:ascii="仿宋_GB2312" w:hAnsi="仿宋_GB2312" w:eastAsia="仿宋_GB2312" w:cs="仿宋_GB2312"/>
          <w:sz w:val="32"/>
          <w:szCs w:val="32"/>
        </w:rPr>
        <w:t>为其他类似项目提供借鉴和参考。</w:t>
      </w:r>
    </w:p>
    <w:p w14:paraId="69DA6D2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（二）预设问题及评价重点。</w:t>
      </w:r>
      <w:r>
        <w:rPr>
          <w:rFonts w:hint="eastAsia" w:ascii="仿宋_GB2312" w:hAnsi="仿宋_GB2312" w:eastAsia="仿宋_GB2312" w:cs="仿宋_GB2312"/>
          <w:sz w:val="32"/>
          <w:szCs w:val="32"/>
        </w:rPr>
        <w:t>预设问题</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项目立项依据是否充分，是否符合相关政策法规？</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项目实施方案是否明确具体，是否经过科学论证和集体决策？</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项目管理制度是否健全，执行是否到位？</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资金分配是否科学合理，是否遵循公平、公正、公开的原则？</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资金到位是否及时，有无滞留、挪用等情况？</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资金使用是否符合规定用途，是否专款专用？</w:t>
      </w: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资金使用过程中是否存在浪费、低效等问题？</w:t>
      </w: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监管部门是否对资金使用进行了有效监督，是否存在违规操作？</w:t>
      </w:r>
      <w:r>
        <w:rPr>
          <w:rFonts w:hint="eastAsia" w:ascii="仿宋_GB2312" w:hAnsi="仿宋_GB2312" w:eastAsia="仿宋_GB2312" w:cs="仿宋_GB2312"/>
          <w:sz w:val="32"/>
          <w:szCs w:val="32"/>
          <w:lang w:val="en-US" w:eastAsia="zh-CN"/>
        </w:rPr>
        <w:t>⑨</w:t>
      </w:r>
      <w:r>
        <w:rPr>
          <w:rFonts w:hint="eastAsia" w:ascii="仿宋_GB2312" w:hAnsi="仿宋_GB2312" w:eastAsia="仿宋_GB2312" w:cs="仿宋_GB2312"/>
          <w:sz w:val="32"/>
          <w:szCs w:val="32"/>
        </w:rPr>
        <w:t>项目是否按计划完成，实际产出与预期目标是否一致？评价重点</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评价项目立项的合理性、必要性和可行性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分配的合理性和科学性，确保资金能够按需分配，避免资源浪费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考察项目管理制度的健全性和执行情况，包括项目管理流程、监督机制等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跟踪资金使用的全过程，确保资金使用的合规性、有效性和安全性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评估监管部门对资金使用的监督力度和效果，以及项目执行中的信息反馈机制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⑥对</w:t>
      </w:r>
      <w:r>
        <w:rPr>
          <w:rFonts w:hint="eastAsia" w:ascii="仿宋_GB2312" w:hAnsi="仿宋_GB2312" w:eastAsia="仿宋_GB2312" w:cs="仿宋_GB2312"/>
          <w:sz w:val="32"/>
          <w:szCs w:val="32"/>
        </w:rPr>
        <w:t>数量指标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val="en-US" w:eastAsia="zh-CN"/>
        </w:rPr>
        <w:t>、成本指标、满意度指标等进行综合评价和判断。</w:t>
      </w:r>
    </w:p>
    <w:p w14:paraId="70F27625">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（三）评价选点。</w:t>
      </w: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rPr>
        <w:t>绩效评价的选点</w:t>
      </w:r>
      <w:r>
        <w:rPr>
          <w:rFonts w:hint="eastAsia" w:ascii="仿宋_GB2312" w:hAnsi="仿宋_GB2312" w:eastAsia="仿宋_GB2312" w:cs="仿宋_GB2312"/>
          <w:sz w:val="32"/>
          <w:szCs w:val="32"/>
          <w:lang w:val="en-US" w:eastAsia="zh-CN"/>
        </w:rPr>
        <w:t>方向为：①</w:t>
      </w:r>
      <w:r>
        <w:rPr>
          <w:rFonts w:hint="eastAsia" w:ascii="仿宋_GB2312" w:hAnsi="仿宋_GB2312" w:eastAsia="仿宋_GB2312" w:cs="仿宋_GB2312"/>
          <w:sz w:val="32"/>
          <w:szCs w:val="32"/>
        </w:rPr>
        <w:t>绩效目标达成情况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评价乡村振兴工作经费是否有效支持了既定的绩效目标，如农村产业发展、人居环境改善等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通过具体的数据和指标，如产业增收额、村民满意度调查等，来衡量目标达成情况。</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资金使用效率达成情况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评估</w:t>
      </w:r>
      <w:r>
        <w:rPr>
          <w:rFonts w:hint="eastAsia" w:ascii="仿宋_GB2312" w:hAnsi="仿宋_GB2312" w:eastAsia="仿宋_GB2312" w:cs="仿宋_GB2312"/>
          <w:sz w:val="32"/>
          <w:szCs w:val="32"/>
          <w:lang w:val="en-US" w:eastAsia="zh-CN"/>
        </w:rPr>
        <w:t>专项</w:t>
      </w:r>
      <w:r>
        <w:rPr>
          <w:rFonts w:hint="eastAsia" w:ascii="仿宋_GB2312" w:hAnsi="仿宋_GB2312" w:eastAsia="仿宋_GB2312" w:cs="仿宋_GB2312"/>
          <w:sz w:val="32"/>
          <w:szCs w:val="32"/>
        </w:rPr>
        <w:t>资金是否按时、足额拨付到位，是否存在截留、挪用等违规行为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项目实施与管理</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评价乡村振兴项目的实施进度，是否按照计划有序推进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考察项目实施过程中的管理机制、监督机制是否健全有效，是否建立了完善的项目档案和资料管理制度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群众满意度</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通过问卷调查、访谈等方式，收集</w:t>
      </w:r>
      <w:r>
        <w:rPr>
          <w:rFonts w:hint="eastAsia" w:ascii="仿宋_GB2312" w:hAnsi="仿宋_GB2312" w:eastAsia="仿宋_GB2312" w:cs="仿宋_GB2312"/>
          <w:sz w:val="32"/>
          <w:szCs w:val="32"/>
          <w:lang w:val="en-US" w:eastAsia="zh-CN"/>
        </w:rPr>
        <w:t>驻村工作对于和</w:t>
      </w:r>
      <w:r>
        <w:rPr>
          <w:rFonts w:hint="eastAsia" w:ascii="仿宋_GB2312" w:hAnsi="仿宋_GB2312" w:eastAsia="仿宋_GB2312" w:cs="仿宋_GB2312"/>
          <w:sz w:val="32"/>
          <w:szCs w:val="32"/>
        </w:rPr>
        <w:t>村民对乡村振兴工作经费使用效果的满意度反馈。</w:t>
      </w:r>
    </w:p>
    <w:p w14:paraId="2F1F5B3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（四）评价方法。</w:t>
      </w:r>
      <w:r>
        <w:rPr>
          <w:rFonts w:hint="eastAsia" w:ascii="仿宋_GB2312" w:hAnsi="仿宋_GB2312" w:eastAsia="仿宋_GB2312" w:cs="仿宋_GB2312"/>
          <w:sz w:val="32"/>
          <w:szCs w:val="32"/>
        </w:rPr>
        <w:t>本次绩效评价主要通过审阅资料、实地考察法、比较分析法等方法进行评价。</w:t>
      </w: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14:paraId="7A2F5B19">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（五）评价组织。</w:t>
      </w:r>
      <w:r>
        <w:rPr>
          <w:rFonts w:hint="eastAsia" w:ascii="仿宋_GB2312" w:hAnsi="仿宋_GB2312" w:eastAsia="仿宋_GB2312" w:cs="仿宋_GB2312"/>
          <w:sz w:val="32"/>
          <w:szCs w:val="32"/>
        </w:rPr>
        <w:t>评价组</w:t>
      </w:r>
      <w:r>
        <w:rPr>
          <w:rFonts w:hint="eastAsia" w:ascii="仿宋_GB2312" w:hAnsi="仿宋_GB2312" w:eastAsia="仿宋_GB2312" w:cs="仿宋_GB2312"/>
          <w:sz w:val="32"/>
          <w:szCs w:val="32"/>
          <w:lang w:val="en-US" w:eastAsia="zh-CN"/>
        </w:rPr>
        <w:t>由市总工会党组成员、各部室负责人、项目经办人员组成，其中：党组书记、常务副主席任评价小组组长，6名党组成员担任副组长，各部室负责人及项目经办人员担任成员。</w:t>
      </w:r>
    </w:p>
    <w:p w14:paraId="78AC6D56">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三、绩效分析</w:t>
      </w:r>
      <w:r>
        <w:rPr>
          <w:rFonts w:hint="eastAsia" w:ascii="黑体" w:hAnsi="黑体" w:eastAsia="黑体" w:cs="黑体"/>
          <w:sz w:val="32"/>
          <w:szCs w:val="32"/>
          <w:highlight w:val="none"/>
        </w:rPr>
        <w:tab/>
      </w:r>
    </w:p>
    <w:p w14:paraId="1539A16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乡村振兴工作经费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专项预算</w:t>
      </w:r>
      <w:r>
        <w:rPr>
          <w:rFonts w:hint="eastAsia" w:ascii="仿宋_GB2312" w:hAnsi="仿宋_GB2312" w:eastAsia="仿宋_GB2312" w:cs="仿宋_GB2312"/>
          <w:sz w:val="32"/>
          <w:szCs w:val="32"/>
          <w:highlight w:val="none"/>
        </w:rPr>
        <w:t>项目预算绩效评价指标体系“通用指标”“专用指标”“个性指标”涉及二、三级指标进行逐项绩效分析。</w:t>
      </w:r>
    </w:p>
    <w:p w14:paraId="0AD4E8D9">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（一）通用指标绩效分析。</w:t>
      </w:r>
    </w:p>
    <w:p w14:paraId="2BC10923">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1.项目决策。</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目立项经过充分</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调研、论证，</w:t>
      </w:r>
      <w:r>
        <w:rPr>
          <w:rFonts w:hint="eastAsia" w:ascii="仿宋_GB2312" w:hAnsi="仿宋_GB2312" w:eastAsia="仿宋_GB2312" w:cs="仿宋_GB2312"/>
          <w:sz w:val="32"/>
          <w:szCs w:val="32"/>
          <w:highlight w:val="none"/>
          <w:lang w:val="en-US" w:eastAsia="zh-CN"/>
        </w:rPr>
        <w:t>严格按照乡村振兴工作有关文件要求，</w:t>
      </w:r>
      <w:r>
        <w:rPr>
          <w:rFonts w:hint="eastAsia" w:ascii="仿宋_GB2312" w:hAnsi="仿宋_GB2312" w:eastAsia="仿宋_GB2312" w:cs="仿宋_GB2312"/>
          <w:sz w:val="32"/>
          <w:szCs w:val="32"/>
          <w:highlight w:val="none"/>
        </w:rPr>
        <w:t>遵循了</w:t>
      </w:r>
      <w:r>
        <w:rPr>
          <w:rFonts w:hint="eastAsia" w:ascii="仿宋_GB2312" w:hAnsi="仿宋_GB2312" w:eastAsia="仿宋_GB2312" w:cs="仿宋_GB2312"/>
          <w:sz w:val="32"/>
          <w:szCs w:val="32"/>
          <w:highlight w:val="none"/>
          <w:lang w:val="en-US" w:eastAsia="zh-CN"/>
        </w:rPr>
        <w:t>政府部门的</w:t>
      </w:r>
      <w:r>
        <w:rPr>
          <w:rFonts w:hint="eastAsia" w:ascii="仿宋_GB2312" w:hAnsi="仿宋_GB2312" w:eastAsia="仿宋_GB2312" w:cs="仿宋_GB2312"/>
          <w:sz w:val="32"/>
          <w:szCs w:val="32"/>
          <w:highlight w:val="none"/>
        </w:rPr>
        <w:t>决策流程，</w:t>
      </w:r>
      <w:r>
        <w:rPr>
          <w:rFonts w:hint="eastAsia" w:ascii="仿宋_GB2312" w:hAnsi="仿宋_GB2312" w:eastAsia="仿宋_GB2312" w:cs="仿宋_GB2312"/>
          <w:sz w:val="32"/>
          <w:szCs w:val="32"/>
          <w:highlight w:val="none"/>
          <w:lang w:val="en-US" w:eastAsia="zh-CN"/>
        </w:rPr>
        <w:t>确保了</w:t>
      </w:r>
      <w:r>
        <w:rPr>
          <w:rFonts w:hint="eastAsia" w:ascii="仿宋_GB2312" w:hAnsi="仿宋_GB2312" w:eastAsia="仿宋_GB2312" w:cs="仿宋_GB2312"/>
          <w:sz w:val="32"/>
          <w:szCs w:val="32"/>
          <w:highlight w:val="none"/>
        </w:rPr>
        <w:t>决策过程</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公开透明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在进行项目规划是，即考虑到短期应取得的效益，也综合</w:t>
      </w:r>
      <w:r>
        <w:rPr>
          <w:rFonts w:hint="eastAsia" w:ascii="仿宋_GB2312" w:hAnsi="仿宋_GB2312" w:eastAsia="仿宋_GB2312" w:cs="仿宋_GB2312"/>
          <w:sz w:val="32"/>
          <w:szCs w:val="32"/>
          <w:highlight w:val="none"/>
        </w:rPr>
        <w:t>考虑了长远影响</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可持续性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避免了资源的浪费和重复投入。</w:t>
      </w:r>
    </w:p>
    <w:p w14:paraId="300A1859">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2.项目管理。</w:t>
      </w:r>
      <w:r>
        <w:rPr>
          <w:rFonts w:hint="eastAsia" w:ascii="仿宋_GB2312" w:hAnsi="仿宋_GB2312" w:eastAsia="仿宋_GB2312" w:cs="仿宋_GB2312"/>
          <w:sz w:val="32"/>
          <w:szCs w:val="32"/>
          <w:highlight w:val="none"/>
          <w:lang w:val="en-US" w:eastAsia="zh-CN"/>
        </w:rPr>
        <w:t>该项目</w:t>
      </w:r>
      <w:r>
        <w:rPr>
          <w:rFonts w:hint="eastAsia" w:ascii="仿宋_GB2312" w:hAnsi="仿宋_GB2312" w:eastAsia="仿宋_GB2312" w:cs="仿宋_GB2312"/>
          <w:sz w:val="32"/>
          <w:szCs w:val="32"/>
          <w:highlight w:val="none"/>
        </w:rPr>
        <w:t>建立了</w:t>
      </w:r>
      <w:r>
        <w:rPr>
          <w:rFonts w:hint="eastAsia" w:ascii="仿宋_GB2312" w:hAnsi="仿宋_GB2312" w:eastAsia="仿宋_GB2312" w:cs="仿宋_GB2312"/>
          <w:sz w:val="32"/>
          <w:szCs w:val="32"/>
          <w:highlight w:val="none"/>
          <w:lang w:val="en-US" w:eastAsia="zh-CN"/>
        </w:rPr>
        <w:t>较为</w:t>
      </w:r>
      <w:r>
        <w:rPr>
          <w:rFonts w:hint="eastAsia" w:ascii="仿宋_GB2312" w:hAnsi="仿宋_GB2312" w:eastAsia="仿宋_GB2312" w:cs="仿宋_GB2312"/>
          <w:sz w:val="32"/>
          <w:szCs w:val="32"/>
          <w:highlight w:val="none"/>
        </w:rPr>
        <w:t>完善的项目管理制度和</w:t>
      </w:r>
      <w:r>
        <w:rPr>
          <w:rFonts w:hint="eastAsia" w:ascii="仿宋_GB2312" w:hAnsi="仿宋_GB2312" w:eastAsia="仿宋_GB2312" w:cs="仿宋_GB2312"/>
          <w:sz w:val="32"/>
          <w:szCs w:val="32"/>
          <w:highlight w:val="none"/>
          <w:lang w:val="en-US" w:eastAsia="zh-CN"/>
        </w:rPr>
        <w:t>财务</w:t>
      </w:r>
      <w:r>
        <w:rPr>
          <w:rFonts w:hint="eastAsia" w:ascii="仿宋_GB2312" w:hAnsi="仿宋_GB2312" w:eastAsia="仿宋_GB2312" w:cs="仿宋_GB2312"/>
          <w:sz w:val="32"/>
          <w:szCs w:val="32"/>
          <w:highlight w:val="none"/>
        </w:rPr>
        <w:t>监管制度，</w:t>
      </w:r>
      <w:r>
        <w:rPr>
          <w:rFonts w:hint="eastAsia" w:ascii="仿宋_GB2312" w:hAnsi="仿宋_GB2312" w:eastAsia="仿宋_GB2312" w:cs="仿宋_GB2312"/>
          <w:sz w:val="32"/>
          <w:szCs w:val="32"/>
          <w:highlight w:val="none"/>
          <w:lang w:val="en-US" w:eastAsia="zh-CN"/>
        </w:rPr>
        <w:t>在资金分配过程中，及时</w:t>
      </w:r>
      <w:r>
        <w:rPr>
          <w:rFonts w:hint="eastAsia" w:ascii="仿宋_GB2312" w:hAnsi="仿宋_GB2312" w:eastAsia="仿宋_GB2312" w:cs="仿宋_GB2312"/>
          <w:sz w:val="32"/>
          <w:szCs w:val="32"/>
          <w:highlight w:val="none"/>
        </w:rPr>
        <w:t>检查资金分配</w:t>
      </w:r>
      <w:r>
        <w:rPr>
          <w:rFonts w:hint="eastAsia" w:ascii="仿宋_GB2312" w:hAnsi="仿宋_GB2312" w:eastAsia="仿宋_GB2312" w:cs="仿宋_GB2312"/>
          <w:sz w:val="32"/>
          <w:szCs w:val="32"/>
          <w:highlight w:val="none"/>
          <w:lang w:val="en-US" w:eastAsia="zh-CN"/>
        </w:rPr>
        <w:t>的公平性和公正性。在</w:t>
      </w:r>
      <w:r>
        <w:rPr>
          <w:rFonts w:hint="eastAsia" w:ascii="仿宋_GB2312" w:hAnsi="仿宋_GB2312" w:eastAsia="仿宋_GB2312" w:cs="仿宋_GB2312"/>
          <w:sz w:val="32"/>
          <w:szCs w:val="32"/>
          <w:highlight w:val="none"/>
        </w:rPr>
        <w:t>绩效监管</w:t>
      </w:r>
      <w:r>
        <w:rPr>
          <w:rFonts w:hint="eastAsia" w:ascii="仿宋_GB2312" w:hAnsi="仿宋_GB2312" w:eastAsia="仿宋_GB2312" w:cs="仿宋_GB2312"/>
          <w:sz w:val="32"/>
          <w:szCs w:val="32"/>
          <w:highlight w:val="none"/>
          <w:lang w:val="en-US" w:eastAsia="zh-CN"/>
        </w:rPr>
        <w:t>过程中，</w:t>
      </w:r>
      <w:r>
        <w:rPr>
          <w:rFonts w:hint="eastAsia" w:ascii="仿宋_GB2312" w:hAnsi="仿宋_GB2312" w:eastAsia="仿宋_GB2312" w:cs="仿宋_GB2312"/>
          <w:sz w:val="32"/>
          <w:szCs w:val="32"/>
          <w:highlight w:val="none"/>
        </w:rPr>
        <w:t>建立了有效的绩效监控机制，及时发现问题并采取措施进行调整和优化。确保了资源的有效配置。</w:t>
      </w:r>
    </w:p>
    <w:p w14:paraId="77407EA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3.项目实施。</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项目预算执行情况，包括资金到位率、使用进度等，</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年初既定的</w:t>
      </w:r>
      <w:r>
        <w:rPr>
          <w:rFonts w:hint="eastAsia" w:ascii="仿宋_GB2312" w:hAnsi="仿宋_GB2312" w:eastAsia="仿宋_GB2312" w:cs="仿宋_GB2312"/>
          <w:sz w:val="32"/>
          <w:szCs w:val="32"/>
          <w:highlight w:val="none"/>
        </w:rPr>
        <w:t>计划有序进行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经过评价小组</w:t>
      </w:r>
      <w:r>
        <w:rPr>
          <w:rFonts w:hint="eastAsia" w:ascii="仿宋_GB2312" w:hAnsi="仿宋_GB2312" w:eastAsia="仿宋_GB2312" w:cs="仿宋_GB2312"/>
          <w:sz w:val="32"/>
          <w:szCs w:val="32"/>
          <w:highlight w:val="none"/>
        </w:rPr>
        <w:t>评估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资金使用效率</w:t>
      </w:r>
      <w:r>
        <w:rPr>
          <w:rFonts w:hint="eastAsia" w:ascii="仿宋_GB2312" w:hAnsi="仿宋_GB2312" w:eastAsia="仿宋_GB2312" w:cs="仿宋_GB2312"/>
          <w:sz w:val="32"/>
          <w:szCs w:val="32"/>
          <w:highlight w:val="none"/>
          <w:lang w:val="en-US" w:eastAsia="zh-CN"/>
        </w:rPr>
        <w:t>较高，使用效益较好，不存在</w:t>
      </w:r>
      <w:r>
        <w:rPr>
          <w:rFonts w:hint="eastAsia" w:ascii="仿宋_GB2312" w:hAnsi="仿宋_GB2312" w:eastAsia="仿宋_GB2312" w:cs="仿宋_GB2312"/>
          <w:sz w:val="32"/>
          <w:szCs w:val="32"/>
          <w:highlight w:val="none"/>
        </w:rPr>
        <w:t>挪用、截留等问题。</w:t>
      </w:r>
    </w:p>
    <w:p w14:paraId="2A48DB5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4.项目结果。</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项目在规定时间内达到了预定的</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目标，如</w:t>
      </w:r>
      <w:r>
        <w:rPr>
          <w:rFonts w:hint="eastAsia" w:ascii="仿宋_GB2312" w:hAnsi="仿宋_GB2312" w:eastAsia="仿宋_GB2312" w:cs="仿宋_GB2312"/>
          <w:sz w:val="32"/>
          <w:szCs w:val="32"/>
          <w:highlight w:val="none"/>
          <w:lang w:val="en-US" w:eastAsia="zh-CN"/>
        </w:rPr>
        <w:t>覆盖驻村工作队员人数、发放生活补助标准</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存在延误现象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驻村工作队员和帮扶村村民的满意度达到100%</w:t>
      </w:r>
    </w:p>
    <w:p w14:paraId="5082A94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（二）专用指标绩效分析</w:t>
      </w:r>
    </w:p>
    <w:p w14:paraId="70D10C0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项目专用指标</w:t>
      </w:r>
      <w:r>
        <w:rPr>
          <w:rFonts w:hint="eastAsia" w:ascii="仿宋_GB2312" w:hAnsi="仿宋_GB2312" w:eastAsia="仿宋_GB2312" w:cs="仿宋_GB2312"/>
          <w:sz w:val="32"/>
          <w:szCs w:val="32"/>
          <w:highlight w:val="none"/>
          <w:lang w:val="en-US" w:eastAsia="zh-CN"/>
        </w:rPr>
        <w:t>主要体现在“产业发展”“行政运行”方面。</w:t>
      </w:r>
    </w:p>
    <w:p w14:paraId="67EB33A3">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1.产业发展。</w:t>
      </w:r>
      <w:r>
        <w:rPr>
          <w:rFonts w:hint="eastAsia" w:ascii="仿宋_GB2312" w:hAnsi="仿宋_GB2312" w:eastAsia="仿宋_GB2312" w:cs="仿宋_GB2312"/>
          <w:sz w:val="32"/>
          <w:szCs w:val="32"/>
          <w:highlight w:val="none"/>
          <w:lang w:val="en-US" w:eastAsia="zh-CN"/>
        </w:rPr>
        <w:t>该项目通过保障驻村工作队员的生活补助、工作经费等，激发其参与乡村振兴的积极性和创造力，通过发展产业等方式，带动周边农民就业，促进了农村经济多元化发展，增强农村经济的自我发展能力。</w:t>
      </w:r>
    </w:p>
    <w:p w14:paraId="1AFE478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楷体_GB2312" w:hAnsi="楷体_GB2312" w:eastAsia="楷体_GB2312" w:cs="楷体_GB2312"/>
          <w:b/>
          <w:bCs/>
          <w:color w:val="auto"/>
          <w:kern w:val="2"/>
          <w:sz w:val="32"/>
          <w:szCs w:val="32"/>
          <w:highlight w:val="none"/>
          <w:lang w:val="en-US" w:eastAsia="zh-CN" w:bidi="ar-SA"/>
        </w:rPr>
        <w:t>2.行政运行。</w:t>
      </w:r>
      <w:r>
        <w:rPr>
          <w:rFonts w:hint="eastAsia" w:ascii="仿宋_GB2312" w:hAnsi="仿宋_GB2312" w:eastAsia="仿宋_GB2312" w:cs="仿宋_GB2312"/>
          <w:sz w:val="32"/>
          <w:szCs w:val="32"/>
          <w:highlight w:val="none"/>
          <w:lang w:val="en-US" w:eastAsia="zh-CN"/>
        </w:rPr>
        <w:t>乡村振兴工作经费中，有部分经费用于支持驻村工作队的日常运转、人员经费、办公费用等，以保障工作的顺利开展，提高行政效率和服务水平。</w:t>
      </w:r>
    </w:p>
    <w:p w14:paraId="75F6696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（三）个性指标绩效分析</w:t>
      </w:r>
    </w:p>
    <w:p w14:paraId="2816583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b w:val="0"/>
          <w:bCs w:val="0"/>
          <w:color w:val="auto"/>
          <w:kern w:val="2"/>
          <w:sz w:val="32"/>
          <w:szCs w:val="32"/>
          <w:highlight w:val="none"/>
          <w:lang w:val="en-US" w:eastAsia="zh-CN" w:bidi="ar-SA"/>
        </w:rPr>
        <w:t>根据项目实施情况，该项目资金能够按照预算计划及时、足额到位，为乡村振兴工作的顺利实施提供了有力保障。根据该项目的时间节点和任务安排，能够按照既定计划顺利推进，各项任务按时完成，项目执行效率较高。通过问卷调查、访谈等方式收集受益对象的反馈意见，评估3名驻村工作队员和帮扶村村民的满意度达到100%。该项目的实施，也能够较好激发广大职工群众对于乡村振兴工作的关注。</w:t>
      </w:r>
    </w:p>
    <w:p w14:paraId="20BFA4A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四、评价结论</w:t>
      </w:r>
    </w:p>
    <w:p w14:paraId="2F7233A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方正小标宋简体" w:eastAsia="方正小标宋简体"/>
          <w:sz w:val="44"/>
          <w:szCs w:val="44"/>
          <w:lang w:val="en-US" w:eastAsia="zh-CN"/>
        </w:rPr>
      </w:pPr>
      <w:r>
        <w:rPr>
          <w:rFonts w:hint="eastAsia" w:ascii="仿宋_GB2312" w:hAnsi="仿宋_GB2312" w:eastAsia="仿宋_GB2312" w:cs="仿宋_GB2312"/>
          <w:sz w:val="32"/>
          <w:szCs w:val="32"/>
          <w:lang w:val="en-US" w:eastAsia="zh-CN"/>
        </w:rPr>
        <w:t>市总工会</w:t>
      </w:r>
      <w:r>
        <w:rPr>
          <w:rFonts w:hint="eastAsia" w:ascii="仿宋_GB2312" w:hAnsi="仿宋_GB2312" w:eastAsia="仿宋_GB2312" w:cs="仿宋_GB2312"/>
          <w:sz w:val="32"/>
          <w:szCs w:val="32"/>
        </w:rPr>
        <w:t>深入调研驻村帮扶地区实际情况，包括产业发展需求、基础设施建设需求、民生改善需求等，设置明确的绩效目标和指标，制定总体帮扶规划，协调</w:t>
      </w:r>
      <w:r>
        <w:rPr>
          <w:rFonts w:hint="eastAsia" w:ascii="仿宋_GB2312" w:hAnsi="仿宋_GB2312" w:eastAsia="仿宋_GB2312" w:cs="仿宋_GB2312"/>
          <w:sz w:val="32"/>
          <w:szCs w:val="32"/>
          <w:lang w:val="en-US" w:eastAsia="zh-CN"/>
        </w:rPr>
        <w:t>各方</w:t>
      </w:r>
      <w:r>
        <w:rPr>
          <w:rFonts w:hint="eastAsia" w:ascii="仿宋_GB2312" w:hAnsi="仿宋_GB2312" w:eastAsia="仿宋_GB2312" w:cs="仿宋_GB2312"/>
          <w:sz w:val="32"/>
          <w:szCs w:val="32"/>
        </w:rPr>
        <w:t>资源</w:t>
      </w:r>
      <w:r>
        <w:rPr>
          <w:rFonts w:hint="eastAsia" w:ascii="仿宋_GB2312" w:hAnsi="仿宋_GB2312" w:eastAsia="仿宋_GB2312" w:cs="仿宋_GB2312"/>
          <w:sz w:val="32"/>
          <w:szCs w:val="32"/>
          <w:lang w:val="en-US" w:eastAsia="zh-CN"/>
        </w:rPr>
        <w:t>力量，为乡村振兴工作</w:t>
      </w:r>
      <w:r>
        <w:rPr>
          <w:rFonts w:hint="eastAsia" w:ascii="仿宋_GB2312" w:hAnsi="仿宋_GB2312" w:eastAsia="仿宋_GB2312" w:cs="仿宋_GB2312"/>
          <w:sz w:val="32"/>
          <w:szCs w:val="32"/>
        </w:rPr>
        <w:t>提供必要的政策支持和业务指导。</w:t>
      </w:r>
      <w:r>
        <w:rPr>
          <w:rFonts w:hint="eastAsia" w:ascii="仿宋_GB2312" w:hAnsi="仿宋_GB2312" w:eastAsia="仿宋_GB2312" w:cs="仿宋_GB2312"/>
          <w:sz w:val="32"/>
          <w:szCs w:val="32"/>
          <w:lang w:val="en-US" w:eastAsia="zh-CN"/>
        </w:rPr>
        <w:t>由3名优秀的干部职工组成的</w:t>
      </w:r>
      <w:r>
        <w:rPr>
          <w:rFonts w:hint="eastAsia" w:ascii="仿宋_GB2312" w:hAnsi="仿宋_GB2312" w:eastAsia="仿宋_GB2312" w:cs="仿宋_GB2312"/>
          <w:sz w:val="32"/>
          <w:szCs w:val="32"/>
        </w:rPr>
        <w:t>驻村工作队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作为一线工作力量，负责具体项目实施，收集村民需求，协调解决帮扶过程中的具体问题，定期向派出单位报告工作进展。</w:t>
      </w:r>
      <w:r>
        <w:rPr>
          <w:rFonts w:hint="eastAsia" w:ascii="仿宋_GB2312" w:hAnsi="仿宋_GB2312" w:eastAsia="仿宋_GB2312" w:cs="仿宋_GB2312"/>
          <w:sz w:val="32"/>
          <w:szCs w:val="32"/>
          <w:lang w:val="en-US" w:eastAsia="zh-CN"/>
        </w:rPr>
        <w:t>在具体项目实施过程中，市总工会</w:t>
      </w:r>
      <w:r>
        <w:rPr>
          <w:rFonts w:hint="eastAsia" w:ascii="仿宋_GB2312" w:hAnsi="仿宋_GB2312" w:eastAsia="仿宋_GB2312" w:cs="仿宋_GB2312"/>
          <w:sz w:val="32"/>
          <w:szCs w:val="32"/>
        </w:rPr>
        <w:t>定期组织督导检查组，深入驻村帮扶一线，检查</w:t>
      </w:r>
      <w:r>
        <w:rPr>
          <w:rFonts w:hint="eastAsia" w:ascii="仿宋_GB2312" w:hAnsi="仿宋_GB2312" w:eastAsia="仿宋_GB2312" w:cs="仿宋_GB2312"/>
          <w:sz w:val="32"/>
          <w:szCs w:val="32"/>
          <w:lang w:val="en-US" w:eastAsia="zh-CN"/>
        </w:rPr>
        <w:t>驻村</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进度和质量，确保各项任务落到实处。</w:t>
      </w:r>
    </w:p>
    <w:p w14:paraId="78BFF4E7">
      <w:pPr>
        <w:pageBreakBefore w:val="0"/>
        <w:kinsoku/>
        <w:wordWrap/>
        <w:overflowPunct/>
        <w:topLinePunct w:val="0"/>
        <w:bidi w:val="0"/>
        <w:spacing w:line="576" w:lineRule="exact"/>
        <w:ind w:right="-92" w:rightChars="-44"/>
        <w:jc w:val="both"/>
        <w:rPr>
          <w:rFonts w:hint="eastAsia" w:ascii="方正小标宋简体" w:eastAsia="方正小标宋简体"/>
          <w:sz w:val="44"/>
          <w:szCs w:val="44"/>
          <w:lang w:val="en-US" w:eastAsia="zh-CN"/>
        </w:rPr>
      </w:pPr>
    </w:p>
    <w:p w14:paraId="1FB0F608">
      <w:pPr>
        <w:pageBreakBefore w:val="0"/>
        <w:kinsoku/>
        <w:wordWrap/>
        <w:overflowPunct/>
        <w:topLinePunct w:val="0"/>
        <w:bidi w:val="0"/>
        <w:spacing w:line="576" w:lineRule="exact"/>
        <w:ind w:right="-92" w:rightChars="-44"/>
        <w:jc w:val="center"/>
        <w:rPr>
          <w:rFonts w:hint="eastAsia" w:ascii="方正小标宋简体" w:hAnsi="宋体" w:eastAsia="方正小标宋简体"/>
          <w:color w:val="000000"/>
          <w:kern w:val="0"/>
          <w:sz w:val="44"/>
          <w:szCs w:val="44"/>
          <w:lang w:val="zh-CN"/>
        </w:rPr>
      </w:pPr>
      <w:r>
        <w:rPr>
          <w:rFonts w:hint="eastAsia" w:ascii="方正小标宋简体" w:eastAsia="方正小标宋简体"/>
          <w:sz w:val="44"/>
          <w:szCs w:val="44"/>
          <w:lang w:val="en-US" w:eastAsia="zh-CN"/>
        </w:rPr>
        <w:t>工会经费专项预算</w:t>
      </w:r>
      <w:r>
        <w:rPr>
          <w:rFonts w:hint="eastAsia" w:ascii="方正小标宋简体" w:hAnsi="宋体" w:eastAsia="方正小标宋简体"/>
          <w:color w:val="000000"/>
          <w:kern w:val="0"/>
          <w:sz w:val="44"/>
          <w:szCs w:val="44"/>
          <w:lang w:val="zh-CN"/>
        </w:rPr>
        <w:t>项目</w:t>
      </w:r>
    </w:p>
    <w:p w14:paraId="28A0DC11">
      <w:pPr>
        <w:pageBreakBefore w:val="0"/>
        <w:kinsoku/>
        <w:wordWrap/>
        <w:overflowPunct/>
        <w:topLinePunct w:val="0"/>
        <w:bidi w:val="0"/>
        <w:spacing w:line="576" w:lineRule="exact"/>
        <w:ind w:right="-92" w:rightChars="-44"/>
        <w:jc w:val="center"/>
        <w:rPr>
          <w:rFonts w:hint="eastAsia" w:ascii="仿宋_GB2312" w:hAnsi="仿宋_GB2312" w:eastAsia="仿宋_GB2312" w:cs="仿宋_GB2312"/>
          <w:sz w:val="32"/>
          <w:szCs w:val="32"/>
        </w:rPr>
      </w:pPr>
      <w:r>
        <w:rPr>
          <w:rFonts w:hint="eastAsia" w:ascii="方正小标宋简体" w:hAnsi="宋体" w:eastAsia="方正小标宋简体"/>
          <w:color w:val="000000"/>
          <w:kern w:val="0"/>
          <w:sz w:val="44"/>
          <w:szCs w:val="44"/>
          <w:lang w:val="en-US" w:eastAsia="zh-CN"/>
        </w:rPr>
        <w:t>2023</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14:paraId="133245E1">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34EBF58E">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14:paraId="0A3402B4">
      <w:pPr>
        <w:keepNext w:val="0"/>
        <w:keepLines w:val="0"/>
        <w:pageBreakBefore w:val="0"/>
        <w:widowControl w:val="0"/>
        <w:kinsoku/>
        <w:wordWrap/>
        <w:overflowPunct/>
        <w:topLinePunct w:val="0"/>
        <w:autoSpaceDE/>
        <w:autoSpaceDN/>
        <w:bidi w:val="0"/>
        <w:adjustRightInd/>
        <w:snapToGrid/>
        <w:spacing w:beforeAutospacing="0" w:afterAutospacing="0" w:line="576" w:lineRule="exact"/>
        <w:ind w:left="0" w:leftChars="0" w:firstLine="643" w:firstLineChars="200"/>
        <w:textAlignment w:val="auto"/>
        <w:rPr>
          <w:rFonts w:hint="default" w:eastAsia="仿宋_GB2312" w:cs="Times New Roman"/>
          <w:bCs/>
          <w:color w:val="auto"/>
          <w:sz w:val="32"/>
          <w:szCs w:val="32"/>
          <w:lang w:val="en-US" w:eastAsia="zh-CN"/>
        </w:rPr>
      </w:pPr>
      <w:r>
        <w:rPr>
          <w:rFonts w:hint="eastAsia" w:ascii="楷体_GB2312" w:hAnsi="宋体" w:eastAsia="楷体_GB2312"/>
          <w:b/>
          <w:sz w:val="32"/>
          <w:szCs w:val="32"/>
          <w:lang w:val="zh-CN"/>
        </w:rPr>
        <w:t>（一）设立背景及基本情况。</w:t>
      </w:r>
      <w:r>
        <w:rPr>
          <w:rFonts w:hint="eastAsia" w:eastAsia="仿宋_GB2312" w:cs="Times New Roman"/>
          <w:bCs/>
          <w:color w:val="auto"/>
          <w:sz w:val="32"/>
          <w:szCs w:val="32"/>
          <w:lang w:val="en-US" w:eastAsia="zh-CN"/>
        </w:rPr>
        <w:t>据《工会法》第三十六条规定的“工会经费的来源：工会会员缴纳的会费；建立工会组织的全民所有制和集体所有制企业事业单位、机关按每月全部职工工资总额的百分之二向工会拨交的经费；工会所属的企业、事业单位上缴的收入；人民政府的补助；其他收入”，预算拨付全额拨款的行政事业单位的工会经费。</w:t>
      </w:r>
    </w:p>
    <w:p w14:paraId="7634C243">
      <w:pPr>
        <w:pageBreakBefore w:val="0"/>
        <w:numPr>
          <w:ilvl w:val="0"/>
          <w:numId w:val="0"/>
        </w:numPr>
        <w:kinsoku/>
        <w:wordWrap/>
        <w:overflowPunct/>
        <w:topLinePunct w:val="0"/>
        <w:bidi w:val="0"/>
        <w:adjustRightInd w:val="0"/>
        <w:snapToGrid w:val="0"/>
        <w:spacing w:line="576" w:lineRule="exact"/>
        <w:ind w:left="0" w:leftChars="0" w:firstLine="643" w:firstLineChars="200"/>
        <w:rPr>
          <w:rFonts w:hint="eastAsia" w:ascii="仿宋_GB2312" w:hAnsi="宋体" w:eastAsia="仿宋_GB2312"/>
          <w:sz w:val="32"/>
          <w:szCs w:val="32"/>
          <w:lang w:val="en-US" w:eastAsia="zh-CN"/>
        </w:rPr>
      </w:pPr>
      <w:r>
        <w:rPr>
          <w:rFonts w:hint="eastAsia" w:ascii="楷体_GB2312" w:hAnsi="宋体" w:eastAsia="楷体_GB2312"/>
          <w:b/>
          <w:sz w:val="32"/>
          <w:szCs w:val="32"/>
          <w:lang w:val="zh-CN"/>
        </w:rPr>
        <w:t>（二）实施目的及支持方向。</w:t>
      </w:r>
      <w:r>
        <w:rPr>
          <w:rFonts w:hint="eastAsia" w:ascii="仿宋_GB2312" w:hAnsi="仿宋_GB2312" w:eastAsia="仿宋_GB2312" w:cs="仿宋_GB2312"/>
          <w:b w:val="0"/>
          <w:bCs/>
          <w:sz w:val="32"/>
          <w:szCs w:val="32"/>
          <w:lang w:val="en-US" w:eastAsia="zh-CN"/>
        </w:rPr>
        <w:t>市</w:t>
      </w:r>
      <w:r>
        <w:rPr>
          <w:rFonts w:hint="eastAsia" w:ascii="仿宋_GB2312" w:hAnsi="仿宋_GB2312" w:eastAsia="仿宋_GB2312" w:cs="仿宋_GB2312"/>
          <w:b w:val="0"/>
          <w:bCs/>
          <w:sz w:val="32"/>
          <w:szCs w:val="32"/>
          <w:lang w:val="zh-CN"/>
        </w:rPr>
        <w:t>总工会</w:t>
      </w:r>
      <w:r>
        <w:rPr>
          <w:rFonts w:hint="eastAsia" w:ascii="仿宋_GB2312" w:hAnsi="仿宋_GB2312" w:eastAsia="仿宋_GB2312" w:cs="仿宋_GB2312"/>
          <w:b w:val="0"/>
          <w:bCs/>
          <w:sz w:val="32"/>
          <w:szCs w:val="32"/>
          <w:lang w:val="en-US" w:eastAsia="zh-CN"/>
        </w:rPr>
        <w:t>财务部全面负责</w:t>
      </w:r>
      <w:r>
        <w:rPr>
          <w:rFonts w:hint="eastAsia" w:ascii="仿宋_GB2312" w:hAnsi="宋体" w:eastAsia="仿宋_GB2312"/>
          <w:sz w:val="32"/>
          <w:szCs w:val="32"/>
          <w:lang w:val="zh-CN"/>
        </w:rPr>
        <w:t>“工会经费”</w:t>
      </w:r>
      <w:r>
        <w:rPr>
          <w:rFonts w:hint="eastAsia" w:ascii="仿宋_GB2312" w:hAnsi="宋体" w:eastAsia="仿宋_GB2312"/>
          <w:sz w:val="32"/>
          <w:szCs w:val="32"/>
          <w:lang w:val="en-US" w:eastAsia="zh-CN"/>
        </w:rPr>
        <w:t>项目的使用工作，严格按照市委组织部、市人社局、市财政局有关要求，按月使用“工会经费”项目资金发放在职人员工资、津贴、基础绩效奖等，缴纳养老保险、医疗保险、工伤保险、住房公积金等单位缴费部分，同时，按照上级工会要求，对此项目经费进行分成上解，向省总工会缴纳经费。</w:t>
      </w:r>
    </w:p>
    <w:p w14:paraId="61481159">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楷体_GB2312" w:eastAsia="楷体_GB2312" w:cs="楷体_GB2312"/>
          <w:b/>
          <w:bCs/>
          <w:sz w:val="32"/>
          <w:szCs w:val="32"/>
          <w:lang w:val="en-US" w:eastAsia="zh-CN"/>
        </w:rPr>
        <w:t>（三）预算安排及分配管理。</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工会经费</w:t>
      </w:r>
      <w:r>
        <w:rPr>
          <w:rFonts w:hint="eastAsia" w:ascii="仿宋_GB2312" w:hAnsi="宋体" w:eastAsia="仿宋_GB2312"/>
          <w:sz w:val="32"/>
          <w:szCs w:val="32"/>
          <w:lang w:val="zh-CN"/>
        </w:rPr>
        <w:t>”项目</w:t>
      </w:r>
      <w:r>
        <w:rPr>
          <w:rFonts w:hint="eastAsia" w:ascii="仿宋_GB2312" w:hAnsi="宋体" w:eastAsia="仿宋_GB2312"/>
          <w:sz w:val="32"/>
          <w:szCs w:val="32"/>
          <w:lang w:val="en-US" w:eastAsia="zh-CN"/>
        </w:rPr>
        <w:t>2023年度申报710万元</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财政批复710万元，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710万元</w:t>
      </w:r>
      <w:r>
        <w:rPr>
          <w:rFonts w:hint="eastAsia" w:ascii="仿宋_GB2312" w:hAnsi="宋体" w:eastAsia="仿宋_GB2312"/>
          <w:sz w:val="32"/>
          <w:szCs w:val="32"/>
          <w:lang w:val="zh-CN"/>
        </w:rPr>
        <w:t>，完成预算的100%，</w:t>
      </w:r>
      <w:r>
        <w:rPr>
          <w:rFonts w:hint="eastAsia" w:ascii="仿宋_GB2312" w:hAnsi="宋体" w:eastAsia="仿宋_GB2312"/>
          <w:sz w:val="32"/>
          <w:szCs w:val="32"/>
          <w:lang w:val="en-US" w:eastAsia="zh-CN"/>
        </w:rPr>
        <w:t>年内未进行预算调整。</w:t>
      </w:r>
    </w:p>
    <w:p w14:paraId="4D7A991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（四）项目绩效目标设置。</w:t>
      </w:r>
    </w:p>
    <w:p w14:paraId="0A2500D5">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工会经费”项目我单位主要用于发放机关在职人员工资和十三月奖励性工资；工人文化宫在职人员工资和基础绩效奖；社会化工作者、门卫工资和绩效奖；机关、工人文化宫、社会化工作者住房公积金和社会保险单位缴费部分；根据《四川省总工会印发〈关于重新划分县以上工会经费分成比例的通知〉》（川工发〔85〕59号）规定比例上缴省总工会经费。</w:t>
      </w:r>
    </w:p>
    <w:p w14:paraId="5E339B19">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本项目预计使用资金</w:t>
      </w:r>
      <w:r>
        <w:rPr>
          <w:rFonts w:hint="eastAsia" w:ascii="仿宋_GB2312" w:hAnsi="宋体" w:eastAsia="仿宋_GB2312"/>
          <w:sz w:val="32"/>
          <w:szCs w:val="32"/>
          <w:lang w:val="en-US" w:eastAsia="zh-CN"/>
        </w:rPr>
        <w:t>787</w:t>
      </w:r>
      <w:r>
        <w:rPr>
          <w:rFonts w:hint="eastAsia" w:ascii="仿宋_GB2312" w:hAnsi="宋体" w:eastAsia="仿宋_GB2312"/>
          <w:sz w:val="32"/>
          <w:szCs w:val="32"/>
          <w:lang w:val="zh-CN"/>
        </w:rPr>
        <w:t>万元，主要用于上缴省总工会经费，发放在职人员工资、基础绩效奖，缴纳保险、住房公积金等，其中财政预算拨款</w:t>
      </w:r>
      <w:r>
        <w:rPr>
          <w:rFonts w:hint="eastAsia" w:ascii="仿宋_GB2312" w:hAnsi="宋体" w:eastAsia="仿宋_GB2312"/>
          <w:sz w:val="32"/>
          <w:szCs w:val="32"/>
          <w:lang w:val="en-US" w:eastAsia="zh-CN"/>
        </w:rPr>
        <w:t>710</w:t>
      </w:r>
      <w:r>
        <w:rPr>
          <w:rFonts w:hint="eastAsia" w:ascii="仿宋_GB2312" w:hAnsi="宋体" w:eastAsia="仿宋_GB2312"/>
          <w:sz w:val="32"/>
          <w:szCs w:val="32"/>
          <w:lang w:val="zh-CN"/>
        </w:rPr>
        <w:t>万元，不足部分由工会经费弥补。经费测算明细如下表所示：</w:t>
      </w:r>
    </w:p>
    <w:tbl>
      <w:tblPr>
        <w:tblStyle w:val="15"/>
        <w:tblpPr w:leftFromText="180" w:rightFromText="180" w:vertAnchor="text" w:horzAnchor="page" w:tblpX="2010" w:tblpY="395"/>
        <w:tblOverlap w:val="never"/>
        <w:tblW w:w="48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165"/>
        <w:gridCol w:w="1168"/>
        <w:gridCol w:w="2209"/>
        <w:gridCol w:w="1875"/>
      </w:tblGrid>
      <w:tr w14:paraId="3A2D9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trPr>
        <w:tc>
          <w:tcPr>
            <w:tcW w:w="496" w:type="pct"/>
            <w:noWrap w:val="0"/>
            <w:vAlign w:val="center"/>
          </w:tcPr>
          <w:p w14:paraId="2E78C56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仿宋" w:hAnsi="仿宋" w:eastAsia="仿宋"/>
                <w:color w:val="000000"/>
                <w:sz w:val="22"/>
                <w:szCs w:val="22"/>
              </w:rPr>
            </w:pPr>
            <w:r>
              <w:rPr>
                <w:rFonts w:hint="eastAsia" w:ascii="仿宋" w:hAnsi="仿宋" w:eastAsia="仿宋"/>
                <w:color w:val="000000"/>
                <w:kern w:val="0"/>
                <w:sz w:val="22"/>
                <w:szCs w:val="22"/>
                <w:lang w:bidi="ar"/>
              </w:rPr>
              <w:t>序号</w:t>
            </w:r>
          </w:p>
        </w:tc>
        <w:tc>
          <w:tcPr>
            <w:tcW w:w="1314" w:type="pct"/>
            <w:noWrap w:val="0"/>
            <w:vAlign w:val="center"/>
          </w:tcPr>
          <w:p w14:paraId="128E4D6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仿宋" w:hAnsi="仿宋" w:eastAsia="仿宋"/>
                <w:color w:val="000000"/>
                <w:sz w:val="22"/>
                <w:szCs w:val="22"/>
              </w:rPr>
            </w:pPr>
            <w:r>
              <w:rPr>
                <w:rFonts w:hint="eastAsia" w:ascii="仿宋" w:hAnsi="仿宋" w:eastAsia="仿宋"/>
                <w:color w:val="000000"/>
                <w:kern w:val="0"/>
                <w:sz w:val="22"/>
                <w:szCs w:val="22"/>
                <w:lang w:val="en-US" w:eastAsia="zh-CN" w:bidi="ar"/>
              </w:rPr>
              <w:t>项目</w:t>
            </w:r>
            <w:r>
              <w:rPr>
                <w:rFonts w:hint="eastAsia" w:ascii="仿宋" w:hAnsi="仿宋" w:eastAsia="仿宋"/>
                <w:color w:val="000000"/>
                <w:kern w:val="0"/>
                <w:sz w:val="22"/>
                <w:szCs w:val="22"/>
                <w:lang w:bidi="ar"/>
              </w:rPr>
              <w:t>名称</w:t>
            </w:r>
          </w:p>
        </w:tc>
        <w:tc>
          <w:tcPr>
            <w:tcW w:w="709" w:type="pct"/>
            <w:noWrap w:val="0"/>
            <w:vAlign w:val="center"/>
          </w:tcPr>
          <w:p w14:paraId="6DB77FB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sz w:val="22"/>
                <w:szCs w:val="22"/>
                <w:lang w:val="en-US" w:eastAsia="zh-CN"/>
              </w:rPr>
            </w:pPr>
            <w:r>
              <w:rPr>
                <w:rFonts w:hint="eastAsia" w:ascii="仿宋" w:hAnsi="仿宋" w:eastAsia="仿宋"/>
                <w:color w:val="000000"/>
                <w:kern w:val="0"/>
                <w:sz w:val="22"/>
                <w:szCs w:val="22"/>
                <w:lang w:val="en-US" w:eastAsia="zh-CN" w:bidi="ar"/>
              </w:rPr>
              <w:t>覆盖人数</w:t>
            </w:r>
          </w:p>
        </w:tc>
        <w:tc>
          <w:tcPr>
            <w:tcW w:w="1341" w:type="pct"/>
            <w:noWrap w:val="0"/>
            <w:vAlign w:val="center"/>
          </w:tcPr>
          <w:p w14:paraId="2AF1FE3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sz w:val="22"/>
                <w:szCs w:val="22"/>
                <w:lang w:val="en-US" w:eastAsia="zh-CN"/>
              </w:rPr>
            </w:pPr>
            <w:r>
              <w:rPr>
                <w:rFonts w:hint="eastAsia" w:ascii="仿宋" w:hAnsi="仿宋" w:eastAsia="仿宋"/>
                <w:color w:val="000000"/>
                <w:sz w:val="22"/>
                <w:szCs w:val="22"/>
                <w:lang w:val="en-US" w:eastAsia="zh-CN"/>
              </w:rPr>
              <w:t>金额</w:t>
            </w:r>
          </w:p>
        </w:tc>
        <w:tc>
          <w:tcPr>
            <w:tcW w:w="1138" w:type="pct"/>
            <w:noWrap w:val="0"/>
            <w:vAlign w:val="center"/>
          </w:tcPr>
          <w:p w14:paraId="7A214EA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sz w:val="22"/>
                <w:szCs w:val="22"/>
                <w:lang w:eastAsia="zh-CN"/>
              </w:rPr>
            </w:pPr>
            <w:r>
              <w:rPr>
                <w:rFonts w:hint="eastAsia" w:ascii="仿宋" w:hAnsi="仿宋" w:eastAsia="仿宋"/>
                <w:color w:val="000000"/>
                <w:kern w:val="0"/>
                <w:sz w:val="22"/>
                <w:szCs w:val="22"/>
                <w:lang w:val="en-US" w:eastAsia="zh-CN" w:bidi="ar"/>
              </w:rPr>
              <w:t>备注</w:t>
            </w:r>
          </w:p>
        </w:tc>
      </w:tr>
      <w:tr w14:paraId="19BE2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14:paraId="4690419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1</w:t>
            </w:r>
          </w:p>
        </w:tc>
        <w:tc>
          <w:tcPr>
            <w:tcW w:w="1314" w:type="pct"/>
            <w:noWrap w:val="0"/>
            <w:vAlign w:val="center"/>
          </w:tcPr>
          <w:p w14:paraId="30DF7816">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上缴省总工会经费</w:t>
            </w:r>
          </w:p>
        </w:tc>
        <w:tc>
          <w:tcPr>
            <w:tcW w:w="709" w:type="pct"/>
            <w:noWrap w:val="0"/>
            <w:vAlign w:val="center"/>
          </w:tcPr>
          <w:p w14:paraId="05515B4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p>
        </w:tc>
        <w:tc>
          <w:tcPr>
            <w:tcW w:w="1341" w:type="pct"/>
            <w:noWrap w:val="0"/>
            <w:vAlign w:val="center"/>
          </w:tcPr>
          <w:p w14:paraId="7897E1E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300万元</w:t>
            </w:r>
          </w:p>
        </w:tc>
        <w:tc>
          <w:tcPr>
            <w:tcW w:w="1138" w:type="pct"/>
            <w:vMerge w:val="restart"/>
            <w:noWrap w:val="0"/>
            <w:vAlign w:val="center"/>
          </w:tcPr>
          <w:p w14:paraId="4BD8A27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财政预算拨款710万元，不足部分由税务代征工会经费留成在市本级的拨缴经费收入弥补</w:t>
            </w:r>
          </w:p>
        </w:tc>
      </w:tr>
      <w:tr w14:paraId="4CFB6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496" w:type="pct"/>
            <w:noWrap w:val="0"/>
            <w:vAlign w:val="center"/>
          </w:tcPr>
          <w:p w14:paraId="06729DE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2</w:t>
            </w:r>
          </w:p>
        </w:tc>
        <w:tc>
          <w:tcPr>
            <w:tcW w:w="1314" w:type="pct"/>
            <w:noWrap w:val="0"/>
            <w:vAlign w:val="center"/>
          </w:tcPr>
          <w:p w14:paraId="68247AFA">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s="Times New Roman"/>
                <w:color w:val="000000"/>
                <w:kern w:val="2"/>
                <w:sz w:val="20"/>
                <w:szCs w:val="20"/>
                <w:lang w:val="en-US" w:eastAsia="zh-CN"/>
              </w:rPr>
            </w:pPr>
            <w:r>
              <w:rPr>
                <w:rFonts w:hint="eastAsia" w:ascii="仿宋" w:hAnsi="仿宋" w:eastAsia="仿宋"/>
                <w:color w:val="000000"/>
                <w:sz w:val="20"/>
                <w:szCs w:val="20"/>
                <w:lang w:val="en-US" w:eastAsia="zh-CN"/>
              </w:rPr>
              <w:t>机关在职人员工资、十三月奖励性工资</w:t>
            </w:r>
          </w:p>
        </w:tc>
        <w:tc>
          <w:tcPr>
            <w:tcW w:w="709" w:type="pct"/>
            <w:noWrap w:val="0"/>
            <w:vAlign w:val="center"/>
          </w:tcPr>
          <w:p w14:paraId="49A374C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24人</w:t>
            </w:r>
          </w:p>
        </w:tc>
        <w:tc>
          <w:tcPr>
            <w:tcW w:w="1341" w:type="pct"/>
            <w:noWrap w:val="0"/>
            <w:vAlign w:val="center"/>
          </w:tcPr>
          <w:p w14:paraId="1B6D2B0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214万元</w:t>
            </w:r>
          </w:p>
        </w:tc>
        <w:tc>
          <w:tcPr>
            <w:tcW w:w="1138" w:type="pct"/>
            <w:vMerge w:val="continue"/>
            <w:noWrap w:val="0"/>
            <w:vAlign w:val="center"/>
          </w:tcPr>
          <w:p w14:paraId="5A205F3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r w14:paraId="061FD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14:paraId="2AD7B18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3</w:t>
            </w:r>
          </w:p>
        </w:tc>
        <w:tc>
          <w:tcPr>
            <w:tcW w:w="1314" w:type="pct"/>
            <w:noWrap w:val="0"/>
            <w:vAlign w:val="center"/>
          </w:tcPr>
          <w:p w14:paraId="7A01187F">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Times New Roman"/>
                <w:color w:val="000000"/>
                <w:kern w:val="2"/>
                <w:sz w:val="20"/>
                <w:szCs w:val="20"/>
                <w:lang w:val="en-US" w:eastAsia="zh-CN"/>
              </w:rPr>
            </w:pPr>
            <w:r>
              <w:rPr>
                <w:rFonts w:hint="eastAsia" w:ascii="仿宋" w:hAnsi="仿宋" w:eastAsia="仿宋"/>
                <w:color w:val="000000"/>
                <w:sz w:val="20"/>
                <w:szCs w:val="20"/>
                <w:lang w:val="en-US" w:eastAsia="zh-CN"/>
              </w:rPr>
              <w:t>工人文化宫在职人员工资、基础绩效奖</w:t>
            </w:r>
          </w:p>
        </w:tc>
        <w:tc>
          <w:tcPr>
            <w:tcW w:w="709" w:type="pct"/>
            <w:noWrap w:val="0"/>
            <w:vAlign w:val="center"/>
          </w:tcPr>
          <w:p w14:paraId="652F38B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11人</w:t>
            </w:r>
          </w:p>
        </w:tc>
        <w:tc>
          <w:tcPr>
            <w:tcW w:w="1341" w:type="pct"/>
            <w:noWrap w:val="0"/>
            <w:vAlign w:val="center"/>
          </w:tcPr>
          <w:p w14:paraId="52F807A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102万元</w:t>
            </w:r>
          </w:p>
        </w:tc>
        <w:tc>
          <w:tcPr>
            <w:tcW w:w="1138" w:type="pct"/>
            <w:vMerge w:val="continue"/>
            <w:noWrap w:val="0"/>
            <w:vAlign w:val="center"/>
          </w:tcPr>
          <w:p w14:paraId="2C1CE70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s="Times New Roman"/>
                <w:color w:val="000000"/>
                <w:kern w:val="0"/>
                <w:sz w:val="22"/>
                <w:szCs w:val="22"/>
                <w:lang w:val="en-US" w:eastAsia="zh-CN" w:bidi="ar"/>
              </w:rPr>
            </w:pPr>
          </w:p>
        </w:tc>
      </w:tr>
      <w:tr w14:paraId="7CAB3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14:paraId="3A7E15E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4</w:t>
            </w:r>
          </w:p>
        </w:tc>
        <w:tc>
          <w:tcPr>
            <w:tcW w:w="1314" w:type="pct"/>
            <w:noWrap w:val="0"/>
            <w:vAlign w:val="center"/>
          </w:tcPr>
          <w:p w14:paraId="2B2B0CBE">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s="Times New Roman"/>
                <w:color w:val="000000"/>
                <w:kern w:val="2"/>
                <w:sz w:val="20"/>
                <w:szCs w:val="20"/>
                <w:lang w:val="en-US" w:eastAsia="zh-CN"/>
              </w:rPr>
            </w:pPr>
            <w:r>
              <w:rPr>
                <w:rFonts w:hint="eastAsia" w:ascii="仿宋" w:hAnsi="仿宋" w:eastAsia="仿宋" w:cs="Times New Roman"/>
                <w:color w:val="000000"/>
                <w:kern w:val="2"/>
                <w:sz w:val="20"/>
                <w:szCs w:val="20"/>
                <w:lang w:val="en-US" w:eastAsia="zh-CN"/>
              </w:rPr>
              <w:t>社会工作者、</w:t>
            </w:r>
            <w:r>
              <w:rPr>
                <w:rFonts w:hint="eastAsia" w:ascii="仿宋" w:hAnsi="仿宋" w:eastAsia="仿宋"/>
                <w:color w:val="000000"/>
                <w:sz w:val="20"/>
                <w:szCs w:val="20"/>
                <w:lang w:val="en-US" w:eastAsia="zh-CN"/>
              </w:rPr>
              <w:t>门卫等</w:t>
            </w:r>
            <w:r>
              <w:rPr>
                <w:rFonts w:hint="eastAsia" w:ascii="仿宋" w:hAnsi="仿宋" w:eastAsia="仿宋" w:cs="Times New Roman"/>
                <w:color w:val="000000"/>
                <w:kern w:val="2"/>
                <w:sz w:val="20"/>
                <w:szCs w:val="20"/>
                <w:lang w:val="en-US" w:eastAsia="zh-CN"/>
              </w:rPr>
              <w:t>工资、绩效奖</w:t>
            </w:r>
          </w:p>
        </w:tc>
        <w:tc>
          <w:tcPr>
            <w:tcW w:w="709" w:type="pct"/>
            <w:noWrap w:val="0"/>
            <w:vAlign w:val="center"/>
          </w:tcPr>
          <w:p w14:paraId="7C60416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6人</w:t>
            </w:r>
          </w:p>
        </w:tc>
        <w:tc>
          <w:tcPr>
            <w:tcW w:w="1341" w:type="pct"/>
            <w:noWrap w:val="0"/>
            <w:vAlign w:val="center"/>
          </w:tcPr>
          <w:p w14:paraId="57CDF60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47万元</w:t>
            </w:r>
          </w:p>
        </w:tc>
        <w:tc>
          <w:tcPr>
            <w:tcW w:w="1138" w:type="pct"/>
            <w:vMerge w:val="continue"/>
            <w:noWrap w:val="0"/>
            <w:vAlign w:val="center"/>
          </w:tcPr>
          <w:p w14:paraId="4EF9DBB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r w14:paraId="5E1B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14:paraId="0ABAD83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5</w:t>
            </w:r>
          </w:p>
        </w:tc>
        <w:tc>
          <w:tcPr>
            <w:tcW w:w="1314" w:type="pct"/>
            <w:noWrap w:val="0"/>
            <w:vAlign w:val="center"/>
          </w:tcPr>
          <w:p w14:paraId="7EAE564D">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机关、工人文化宫、社会化工作者社会保险、住房公积金单位缴费部分</w:t>
            </w:r>
          </w:p>
        </w:tc>
        <w:tc>
          <w:tcPr>
            <w:tcW w:w="709" w:type="pct"/>
            <w:noWrap w:val="0"/>
            <w:vAlign w:val="center"/>
          </w:tcPr>
          <w:p w14:paraId="3424ACF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43人</w:t>
            </w:r>
          </w:p>
        </w:tc>
        <w:tc>
          <w:tcPr>
            <w:tcW w:w="1341" w:type="pct"/>
            <w:noWrap w:val="0"/>
            <w:vAlign w:val="center"/>
          </w:tcPr>
          <w:p w14:paraId="48C258F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124万元</w:t>
            </w:r>
          </w:p>
        </w:tc>
        <w:tc>
          <w:tcPr>
            <w:tcW w:w="1138" w:type="pct"/>
            <w:vMerge w:val="continue"/>
            <w:noWrap w:val="0"/>
            <w:vAlign w:val="center"/>
          </w:tcPr>
          <w:p w14:paraId="66167B9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r w14:paraId="0E2C2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14:paraId="3A3D10D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6</w:t>
            </w:r>
          </w:p>
        </w:tc>
        <w:tc>
          <w:tcPr>
            <w:tcW w:w="1314" w:type="pct"/>
            <w:noWrap w:val="0"/>
            <w:vAlign w:val="center"/>
          </w:tcPr>
          <w:p w14:paraId="48B578F5">
            <w:pPr>
              <w:keepNext w:val="0"/>
              <w:keepLines w:val="0"/>
              <w:pageBreakBefore w:val="0"/>
              <w:widowControl/>
              <w:kinsoku/>
              <w:wordWrap/>
              <w:overflowPunct/>
              <w:topLinePunct w:val="0"/>
              <w:autoSpaceDE/>
              <w:autoSpaceDN/>
              <w:bidi w:val="0"/>
              <w:adjustRightInd/>
              <w:snapToGrid/>
              <w:spacing w:line="240" w:lineRule="auto"/>
              <w:jc w:val="both"/>
              <w:rPr>
                <w:rFonts w:hint="eastAsia" w:ascii="仿宋" w:hAnsi="仿宋" w:eastAsia="仿宋"/>
                <w:color w:val="000000"/>
                <w:sz w:val="20"/>
                <w:szCs w:val="20"/>
                <w:lang w:val="en-US" w:eastAsia="zh-CN"/>
              </w:rPr>
            </w:pPr>
          </w:p>
        </w:tc>
        <w:tc>
          <w:tcPr>
            <w:tcW w:w="709" w:type="pct"/>
            <w:noWrap w:val="0"/>
            <w:vAlign w:val="center"/>
          </w:tcPr>
          <w:p w14:paraId="5E014EF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合计</w:t>
            </w:r>
          </w:p>
        </w:tc>
        <w:tc>
          <w:tcPr>
            <w:tcW w:w="1341" w:type="pct"/>
            <w:noWrap w:val="0"/>
            <w:vAlign w:val="center"/>
          </w:tcPr>
          <w:p w14:paraId="7C969A6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787万元</w:t>
            </w:r>
          </w:p>
        </w:tc>
        <w:tc>
          <w:tcPr>
            <w:tcW w:w="1138" w:type="pct"/>
            <w:vMerge w:val="continue"/>
            <w:noWrap w:val="0"/>
            <w:vAlign w:val="center"/>
          </w:tcPr>
          <w:p w14:paraId="2778BA9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bl>
    <w:p w14:paraId="5947E41C">
      <w:pPr>
        <w:pageBreakBefore w:val="0"/>
        <w:kinsoku/>
        <w:wordWrap/>
        <w:overflowPunct/>
        <w:topLinePunct w:val="0"/>
        <w:bidi w:val="0"/>
        <w:adjustRightInd w:val="0"/>
        <w:snapToGrid w:val="0"/>
        <w:spacing w:line="576" w:lineRule="exact"/>
        <w:ind w:right="-92" w:rightChars="-44"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1个成本指标（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1个经济成本指标）、2</w:t>
      </w:r>
      <w:r>
        <w:rPr>
          <w:rFonts w:hint="eastAsia" w:ascii="仿宋_GB2312" w:hAnsi="宋体" w:eastAsia="仿宋_GB2312"/>
          <w:sz w:val="32"/>
          <w:szCs w:val="32"/>
          <w:lang w:val="zh-CN"/>
        </w:rPr>
        <w:t>个效益指标（其中：</w:t>
      </w: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社会效益</w:t>
      </w:r>
      <w:r>
        <w:rPr>
          <w:rFonts w:hint="eastAsia" w:ascii="仿宋_GB2312" w:hAnsi="宋体" w:eastAsia="仿宋_GB2312"/>
          <w:sz w:val="32"/>
          <w:szCs w:val="32"/>
          <w:lang w:val="zh-CN"/>
        </w:rPr>
        <w:t>指标）1个满意度指标（</w:t>
      </w:r>
      <w:r>
        <w:rPr>
          <w:rFonts w:hint="eastAsia" w:ascii="仿宋_GB2312" w:hAnsi="宋体" w:eastAsia="仿宋_GB2312"/>
          <w:sz w:val="32"/>
          <w:szCs w:val="32"/>
          <w:lang w:val="en-US" w:eastAsia="zh-CN"/>
        </w:rPr>
        <w:t>其中：1个服务对象满意度质保</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10097" w:type="dxa"/>
        <w:jc w:val="center"/>
        <w:tblLayout w:type="fixed"/>
        <w:tblCellMar>
          <w:top w:w="0" w:type="dxa"/>
          <w:left w:w="0" w:type="dxa"/>
          <w:bottom w:w="0" w:type="dxa"/>
          <w:right w:w="0" w:type="dxa"/>
        </w:tblCellMar>
      </w:tblPr>
      <w:tblGrid>
        <w:gridCol w:w="749"/>
        <w:gridCol w:w="1008"/>
        <w:gridCol w:w="1025"/>
        <w:gridCol w:w="2250"/>
        <w:gridCol w:w="2536"/>
        <w:gridCol w:w="2529"/>
      </w:tblGrid>
      <w:tr w14:paraId="1FE04E3D">
        <w:tblPrEx>
          <w:tblCellMar>
            <w:top w:w="0" w:type="dxa"/>
            <w:left w:w="0" w:type="dxa"/>
            <w:bottom w:w="0" w:type="dxa"/>
            <w:right w:w="0" w:type="dxa"/>
          </w:tblCellMar>
        </w:tblPrEx>
        <w:trPr>
          <w:trHeight w:val="1042" w:hRule="atLeast"/>
          <w:jc w:val="center"/>
        </w:trPr>
        <w:tc>
          <w:tcPr>
            <w:tcW w:w="74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05CF2A0">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58CA9A3">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8086F68">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A956FC5">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A246879">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14:paraId="6256B236">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EEE731">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14:paraId="49BE9BCD">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14:paraId="53292ADF">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E0B5CBD">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14:paraId="5376795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F76878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BE0378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覆盖</w:t>
            </w:r>
            <w:r>
              <w:rPr>
                <w:rFonts w:hint="eastAsia" w:ascii="仿宋_GB2312" w:hAnsi="仿宋_GB2312" w:eastAsia="仿宋_GB2312" w:cs="仿宋_GB2312"/>
                <w:color w:val="000000"/>
                <w:sz w:val="21"/>
                <w:szCs w:val="21"/>
              </w:rPr>
              <w:t>在职职工人数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386DD13D">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41人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D397CAB">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41人</w:t>
            </w:r>
          </w:p>
        </w:tc>
      </w:tr>
      <w:tr w14:paraId="0147EF1B">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01E536A">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right w:val="single" w:color="auto" w:sz="4" w:space="0"/>
            </w:tcBorders>
            <w:noWrap w:val="0"/>
            <w:tcMar>
              <w:top w:w="15" w:type="dxa"/>
              <w:left w:w="15" w:type="dxa"/>
              <w:right w:w="15" w:type="dxa"/>
            </w:tcMar>
            <w:vAlign w:val="center"/>
          </w:tcPr>
          <w:p w14:paraId="739471C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2DF15A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时效指标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AA704C1">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工会经费上解周期</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04FE6DC0">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≤1年</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48E1CA">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≤1年</w:t>
            </w:r>
          </w:p>
        </w:tc>
      </w:tr>
      <w:tr w14:paraId="010AA693">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5D32655">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14:paraId="1155515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435D82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B269BB7">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资金使用合规率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7BA0E0F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71AC2A">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r>
      <w:tr w14:paraId="7B5851C6">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74CD417">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14:paraId="72F489B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FEE44D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14:paraId="63F6130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35BEBB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预算总额控制</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21A5C53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710万元</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CC99C1">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710万元</w:t>
            </w:r>
          </w:p>
        </w:tc>
      </w:tr>
      <w:tr w14:paraId="530CFE6D">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D62B981">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8CAD71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4894C5F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3310DA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6817131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740AEE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职工生活水平</w:t>
            </w:r>
            <w:r>
              <w:rPr>
                <w:rFonts w:hint="eastAsia" w:ascii="仿宋_GB2312" w:hAnsi="仿宋_GB2312" w:eastAsia="仿宋_GB2312" w:cs="仿宋_GB2312"/>
                <w:color w:val="000000"/>
                <w:sz w:val="21"/>
                <w:szCs w:val="21"/>
              </w:rPr>
              <w:t>有效提升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36404D99">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BCABDB">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r>
      <w:tr w14:paraId="5D468A47">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A27526D">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688379F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278505B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7CFEA31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0EE9D5C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70A477D1">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坚持规定完成上解任务</w:t>
            </w:r>
          </w:p>
        </w:tc>
        <w:tc>
          <w:tcPr>
            <w:tcW w:w="2536"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4E798B5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5E3910B">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r>
      <w:tr w14:paraId="049FA0EB">
        <w:tblPrEx>
          <w:tblCellMar>
            <w:top w:w="0" w:type="dxa"/>
            <w:left w:w="0" w:type="dxa"/>
            <w:bottom w:w="0" w:type="dxa"/>
            <w:right w:w="0" w:type="dxa"/>
          </w:tblCellMar>
        </w:tblPrEx>
        <w:trPr>
          <w:trHeight w:val="862"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E2C3319">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32CE39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14:paraId="493909E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DC2E5D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14:paraId="327D3E8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14:paraId="5370D96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9BABFF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机关</w:t>
            </w:r>
            <w:r>
              <w:rPr>
                <w:rFonts w:hint="eastAsia" w:ascii="仿宋_GB2312" w:hAnsi="仿宋_GB2312" w:eastAsia="仿宋_GB2312" w:cs="仿宋_GB2312"/>
                <w:color w:val="000000"/>
                <w:sz w:val="21"/>
                <w:szCs w:val="21"/>
              </w:rPr>
              <w:t>职工</w:t>
            </w:r>
          </w:p>
          <w:p w14:paraId="469AEE08">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510E5E5B">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≥95%</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108BCE">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≥95%</w:t>
            </w:r>
          </w:p>
        </w:tc>
      </w:tr>
    </w:tbl>
    <w:p w14:paraId="4BE9EFB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二、评价实施</w:t>
      </w:r>
    </w:p>
    <w:p w14:paraId="015C071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（一）评价目的。</w:t>
      </w:r>
      <w:r>
        <w:rPr>
          <w:rFonts w:hint="eastAsia" w:ascii="仿宋_GB2312" w:hAnsi="仿宋_GB2312" w:eastAsia="仿宋_GB2312" w:cs="仿宋_GB2312"/>
          <w:sz w:val="32"/>
          <w:szCs w:val="32"/>
        </w:rPr>
        <w:t>通过绩效评价，可以全面</w:t>
      </w:r>
      <w:r>
        <w:rPr>
          <w:rFonts w:hint="eastAsia" w:ascii="仿宋_GB2312" w:hAnsi="仿宋_GB2312" w:eastAsia="仿宋_GB2312" w:cs="仿宋_GB2312"/>
          <w:sz w:val="32"/>
          <w:szCs w:val="32"/>
          <w:lang w:val="en-US" w:eastAsia="zh-CN"/>
        </w:rPr>
        <w:t>了解工会</w:t>
      </w:r>
      <w:r>
        <w:rPr>
          <w:rFonts w:hint="eastAsia" w:ascii="仿宋_GB2312" w:hAnsi="仿宋_GB2312" w:eastAsia="仿宋_GB2312" w:cs="仿宋_GB2312"/>
          <w:sz w:val="32"/>
          <w:szCs w:val="32"/>
        </w:rPr>
        <w:t>经费专项预算项目的立项、管理过程，确保其符合相关法规和政策要求，以及内部控制制度的规定。在评价过程中，评价小组深入剖析，总结提炼项目的经验做法，优化资金分配和使用方式，确保帮扶资金能够发挥最大的社会效益和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也能够</w:t>
      </w:r>
      <w:r>
        <w:rPr>
          <w:rFonts w:hint="eastAsia" w:ascii="仿宋_GB2312" w:hAnsi="仿宋_GB2312" w:eastAsia="仿宋_GB2312" w:cs="仿宋_GB2312"/>
          <w:sz w:val="32"/>
          <w:szCs w:val="32"/>
        </w:rPr>
        <w:t>为其他类似项目提供借鉴和参考。</w:t>
      </w:r>
    </w:p>
    <w:p w14:paraId="669DB939">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（二）预设问题及评价重点。</w:t>
      </w:r>
      <w:r>
        <w:rPr>
          <w:rFonts w:hint="eastAsia" w:ascii="仿宋_GB2312" w:hAnsi="仿宋_GB2312" w:eastAsia="仿宋_GB2312" w:cs="仿宋_GB2312"/>
          <w:sz w:val="32"/>
          <w:szCs w:val="32"/>
        </w:rPr>
        <w:t>预设问题</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项目立项依据是否充分，是否符合相关政策法规？</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项目实施方案是否明确具体，是否经过科学论证和集体决策？</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项目管理制度是否健全，执行是否到位？</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资金分配是否科学合理，是否遵循公平、公正、公开的原则？</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资金到位是否及时，有无滞留、挪用等情况？</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资金使用是否符合规定用途，是否专款专用？</w:t>
      </w: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资金使用过程中是否存在浪费、低效等问题？</w:t>
      </w: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监管部门是否对资金使用进行了有效监督，是否存在违规操作？</w:t>
      </w:r>
      <w:r>
        <w:rPr>
          <w:rFonts w:hint="eastAsia" w:ascii="仿宋_GB2312" w:hAnsi="仿宋_GB2312" w:eastAsia="仿宋_GB2312" w:cs="仿宋_GB2312"/>
          <w:sz w:val="32"/>
          <w:szCs w:val="32"/>
          <w:lang w:val="en-US" w:eastAsia="zh-CN"/>
        </w:rPr>
        <w:t>⑨</w:t>
      </w:r>
      <w:r>
        <w:rPr>
          <w:rFonts w:hint="eastAsia" w:ascii="仿宋_GB2312" w:hAnsi="仿宋_GB2312" w:eastAsia="仿宋_GB2312" w:cs="仿宋_GB2312"/>
          <w:sz w:val="32"/>
          <w:szCs w:val="32"/>
        </w:rPr>
        <w:t>项目是否按计划完成，实际产出与预期目标是否一致？评价重点</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评价项目立项的合理性、必要性和可行性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分配的合理性和科学性，确保资金能够按需分配，避免资源浪费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考察项目管理制度的健全性和执行情况，包括项目管理流程、监督机制等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跟踪资金使用的全过程，确保资金使用的合规性、有效性和安全性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评估监管部门对资金使用的监督力度和效果，以及项目执行中的信息反馈机制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⑥对</w:t>
      </w:r>
      <w:r>
        <w:rPr>
          <w:rFonts w:hint="eastAsia" w:ascii="仿宋_GB2312" w:hAnsi="仿宋_GB2312" w:eastAsia="仿宋_GB2312" w:cs="仿宋_GB2312"/>
          <w:sz w:val="32"/>
          <w:szCs w:val="32"/>
        </w:rPr>
        <w:t>数量指标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val="en-US" w:eastAsia="zh-CN"/>
        </w:rPr>
        <w:t>、成本指标、满意度指标等进行综合评价和判断。</w:t>
      </w:r>
    </w:p>
    <w:p w14:paraId="2C48FC1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rPr>
        <w:t>）评价选点。</w:t>
      </w:r>
      <w:r>
        <w:rPr>
          <w:rFonts w:hint="eastAsia" w:ascii="仿宋_GB2312" w:hAnsi="仿宋_GB2312" w:eastAsia="仿宋_GB2312" w:cs="仿宋_GB2312"/>
          <w:sz w:val="32"/>
          <w:szCs w:val="32"/>
          <w:lang w:val="en-US" w:eastAsia="zh-CN"/>
        </w:rPr>
        <w:t>该项目评价选点包括以下：①检查工会经费的分成上解是否严格按照《四川省总工会印发〈关于重新划分县以上工会经费分成比例的通知〉》等制度及本单位内部控制制度执行。②分析工会经费在发放工资、奖励性工资、基础绩效奖、社会保险及住房公积金缴纳等方面的分配比例和实际效果，并评估资金是否及时到位，有无滞留、挪用或浪费现象。③通过问卷调查、座谈交流等方式，收集市总工会机关职工对工会经费使用效果的反馈意见，了解职工满意度情况。④评估工会经费管理的内部控制体系是否健全有效，包括预算编制、审批流程、会计核算、审计监督等方面。</w:t>
      </w:r>
    </w:p>
    <w:p w14:paraId="2ECF50B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（四）评价方法。</w:t>
      </w:r>
      <w:r>
        <w:rPr>
          <w:rFonts w:hint="eastAsia" w:ascii="仿宋_GB2312" w:hAnsi="仿宋_GB2312" w:eastAsia="仿宋_GB2312" w:cs="仿宋_GB2312"/>
          <w:sz w:val="32"/>
          <w:szCs w:val="32"/>
        </w:rPr>
        <w:t>本次绩效评价主要通过审阅资料、实地考察法、比较分析法等方法进行评价。</w:t>
      </w: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14:paraId="0308D03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（五）评价组织。</w:t>
      </w:r>
      <w:r>
        <w:rPr>
          <w:rFonts w:hint="eastAsia" w:ascii="仿宋_GB2312" w:hAnsi="仿宋_GB2312" w:eastAsia="仿宋_GB2312" w:cs="仿宋_GB2312"/>
          <w:sz w:val="32"/>
          <w:szCs w:val="32"/>
        </w:rPr>
        <w:t>评价组</w:t>
      </w:r>
      <w:r>
        <w:rPr>
          <w:rFonts w:hint="eastAsia" w:ascii="仿宋_GB2312" w:hAnsi="仿宋_GB2312" w:eastAsia="仿宋_GB2312" w:cs="仿宋_GB2312"/>
          <w:sz w:val="32"/>
          <w:szCs w:val="32"/>
          <w:lang w:val="en-US" w:eastAsia="zh-CN"/>
        </w:rPr>
        <w:t>由市总工会党组成员、各部室负责人、项目经办人员组成，其中：党组书记、常务副主席任评价小组组长，6名党组成员担任副组长，各部室负责人及项目经办人员担任成员。</w:t>
      </w:r>
    </w:p>
    <w:p w14:paraId="32DA68E9">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三、绩效分析</w:t>
      </w:r>
      <w:r>
        <w:rPr>
          <w:rFonts w:hint="eastAsia" w:ascii="黑体" w:hAnsi="黑体" w:eastAsia="黑体" w:cs="黑体"/>
          <w:sz w:val="32"/>
          <w:szCs w:val="32"/>
          <w:highlight w:val="none"/>
        </w:rPr>
        <w:tab/>
      </w:r>
    </w:p>
    <w:p w14:paraId="0DEA480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工会经费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专项预算</w:t>
      </w:r>
      <w:r>
        <w:rPr>
          <w:rFonts w:hint="eastAsia" w:ascii="仿宋_GB2312" w:hAnsi="仿宋_GB2312" w:eastAsia="仿宋_GB2312" w:cs="仿宋_GB2312"/>
          <w:sz w:val="32"/>
          <w:szCs w:val="32"/>
          <w:highlight w:val="none"/>
        </w:rPr>
        <w:t>项目预算绩效评价指标体系“通用指标”“专用指标”“个性指标”涉及二、三级指标进行逐项绩效分析。</w:t>
      </w:r>
    </w:p>
    <w:p w14:paraId="50B7FE40">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（一）通用指标绩效分析。</w:t>
      </w:r>
    </w:p>
    <w:p w14:paraId="3AF3324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1.项目决策。</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目立项经过充分</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调研、论证，</w:t>
      </w:r>
      <w:r>
        <w:rPr>
          <w:rFonts w:hint="eastAsia" w:ascii="仿宋_GB2312" w:hAnsi="仿宋_GB2312" w:eastAsia="仿宋_GB2312" w:cs="仿宋_GB2312"/>
          <w:sz w:val="32"/>
          <w:szCs w:val="32"/>
          <w:highlight w:val="none"/>
          <w:lang w:val="en-US" w:eastAsia="zh-CN"/>
        </w:rPr>
        <w:t>严格按照工会经费收支有关制度要求，</w:t>
      </w:r>
      <w:r>
        <w:rPr>
          <w:rFonts w:hint="eastAsia" w:ascii="仿宋_GB2312" w:hAnsi="仿宋_GB2312" w:eastAsia="仿宋_GB2312" w:cs="仿宋_GB2312"/>
          <w:sz w:val="32"/>
          <w:szCs w:val="32"/>
          <w:highlight w:val="none"/>
        </w:rPr>
        <w:t>遵循了</w:t>
      </w:r>
      <w:r>
        <w:rPr>
          <w:rFonts w:hint="eastAsia" w:ascii="仿宋_GB2312" w:hAnsi="仿宋_GB2312" w:eastAsia="仿宋_GB2312" w:cs="仿宋_GB2312"/>
          <w:sz w:val="32"/>
          <w:szCs w:val="32"/>
          <w:highlight w:val="none"/>
          <w:lang w:val="en-US" w:eastAsia="zh-CN"/>
        </w:rPr>
        <w:t>工会组织的</w:t>
      </w:r>
      <w:r>
        <w:rPr>
          <w:rFonts w:hint="eastAsia" w:ascii="仿宋_GB2312" w:hAnsi="仿宋_GB2312" w:eastAsia="仿宋_GB2312" w:cs="仿宋_GB2312"/>
          <w:sz w:val="32"/>
          <w:szCs w:val="32"/>
          <w:highlight w:val="none"/>
        </w:rPr>
        <w:t>决策流程，</w:t>
      </w:r>
      <w:r>
        <w:rPr>
          <w:rFonts w:hint="eastAsia" w:ascii="仿宋_GB2312" w:hAnsi="仿宋_GB2312" w:eastAsia="仿宋_GB2312" w:cs="仿宋_GB2312"/>
          <w:sz w:val="32"/>
          <w:szCs w:val="32"/>
          <w:highlight w:val="none"/>
          <w:lang w:val="en-US" w:eastAsia="zh-CN"/>
        </w:rPr>
        <w:t>确保了</w:t>
      </w:r>
      <w:r>
        <w:rPr>
          <w:rFonts w:hint="eastAsia" w:ascii="仿宋_GB2312" w:hAnsi="仿宋_GB2312" w:eastAsia="仿宋_GB2312" w:cs="仿宋_GB2312"/>
          <w:sz w:val="32"/>
          <w:szCs w:val="32"/>
          <w:highlight w:val="none"/>
        </w:rPr>
        <w:t>决策过程</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公开透明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在进行项目规划是，即考虑到短期应取得的效益，也综合</w:t>
      </w:r>
      <w:r>
        <w:rPr>
          <w:rFonts w:hint="eastAsia" w:ascii="仿宋_GB2312" w:hAnsi="仿宋_GB2312" w:eastAsia="仿宋_GB2312" w:cs="仿宋_GB2312"/>
          <w:sz w:val="32"/>
          <w:szCs w:val="32"/>
          <w:highlight w:val="none"/>
        </w:rPr>
        <w:t>考虑了长远影响</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可持续性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避免了资源的浪费和重复投入。</w:t>
      </w:r>
    </w:p>
    <w:p w14:paraId="5C75E75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2.项目管理。</w:t>
      </w:r>
      <w:r>
        <w:rPr>
          <w:rFonts w:hint="eastAsia" w:ascii="仿宋_GB2312" w:hAnsi="仿宋_GB2312" w:eastAsia="仿宋_GB2312" w:cs="仿宋_GB2312"/>
          <w:sz w:val="32"/>
          <w:szCs w:val="32"/>
          <w:highlight w:val="none"/>
          <w:lang w:val="en-US" w:eastAsia="zh-CN"/>
        </w:rPr>
        <w:t>该项目</w:t>
      </w:r>
      <w:r>
        <w:rPr>
          <w:rFonts w:hint="eastAsia" w:ascii="仿宋_GB2312" w:hAnsi="仿宋_GB2312" w:eastAsia="仿宋_GB2312" w:cs="仿宋_GB2312"/>
          <w:sz w:val="32"/>
          <w:szCs w:val="32"/>
          <w:highlight w:val="none"/>
        </w:rPr>
        <w:t>建立了</w:t>
      </w:r>
      <w:r>
        <w:rPr>
          <w:rFonts w:hint="eastAsia" w:ascii="仿宋_GB2312" w:hAnsi="仿宋_GB2312" w:eastAsia="仿宋_GB2312" w:cs="仿宋_GB2312"/>
          <w:sz w:val="32"/>
          <w:szCs w:val="32"/>
          <w:highlight w:val="none"/>
          <w:lang w:val="en-US" w:eastAsia="zh-CN"/>
        </w:rPr>
        <w:t>较为</w:t>
      </w:r>
      <w:r>
        <w:rPr>
          <w:rFonts w:hint="eastAsia" w:ascii="仿宋_GB2312" w:hAnsi="仿宋_GB2312" w:eastAsia="仿宋_GB2312" w:cs="仿宋_GB2312"/>
          <w:sz w:val="32"/>
          <w:szCs w:val="32"/>
          <w:highlight w:val="none"/>
        </w:rPr>
        <w:t>完善的项目管理制度和</w:t>
      </w:r>
      <w:r>
        <w:rPr>
          <w:rFonts w:hint="eastAsia" w:ascii="仿宋_GB2312" w:hAnsi="仿宋_GB2312" w:eastAsia="仿宋_GB2312" w:cs="仿宋_GB2312"/>
          <w:sz w:val="32"/>
          <w:szCs w:val="32"/>
          <w:highlight w:val="none"/>
          <w:lang w:val="en-US" w:eastAsia="zh-CN"/>
        </w:rPr>
        <w:t>财务</w:t>
      </w:r>
      <w:r>
        <w:rPr>
          <w:rFonts w:hint="eastAsia" w:ascii="仿宋_GB2312" w:hAnsi="仿宋_GB2312" w:eastAsia="仿宋_GB2312" w:cs="仿宋_GB2312"/>
          <w:sz w:val="32"/>
          <w:szCs w:val="32"/>
          <w:highlight w:val="none"/>
        </w:rPr>
        <w:t>监管制度，</w:t>
      </w:r>
      <w:r>
        <w:rPr>
          <w:rFonts w:hint="eastAsia" w:ascii="仿宋_GB2312" w:hAnsi="仿宋_GB2312" w:eastAsia="仿宋_GB2312" w:cs="仿宋_GB2312"/>
          <w:sz w:val="32"/>
          <w:szCs w:val="32"/>
          <w:highlight w:val="none"/>
          <w:lang w:val="en-US" w:eastAsia="zh-CN"/>
        </w:rPr>
        <w:t>在资金分配过程中，及时</w:t>
      </w:r>
      <w:r>
        <w:rPr>
          <w:rFonts w:hint="eastAsia" w:ascii="仿宋_GB2312" w:hAnsi="仿宋_GB2312" w:eastAsia="仿宋_GB2312" w:cs="仿宋_GB2312"/>
          <w:sz w:val="32"/>
          <w:szCs w:val="32"/>
          <w:highlight w:val="none"/>
        </w:rPr>
        <w:t>检查资金分配</w:t>
      </w:r>
      <w:r>
        <w:rPr>
          <w:rFonts w:hint="eastAsia" w:ascii="仿宋_GB2312" w:hAnsi="仿宋_GB2312" w:eastAsia="仿宋_GB2312" w:cs="仿宋_GB2312"/>
          <w:sz w:val="32"/>
          <w:szCs w:val="32"/>
          <w:highlight w:val="none"/>
          <w:lang w:val="en-US" w:eastAsia="zh-CN"/>
        </w:rPr>
        <w:t>的公平性和公正性。在</w:t>
      </w:r>
      <w:r>
        <w:rPr>
          <w:rFonts w:hint="eastAsia" w:ascii="仿宋_GB2312" w:hAnsi="仿宋_GB2312" w:eastAsia="仿宋_GB2312" w:cs="仿宋_GB2312"/>
          <w:sz w:val="32"/>
          <w:szCs w:val="32"/>
          <w:highlight w:val="none"/>
        </w:rPr>
        <w:t>绩效监管</w:t>
      </w:r>
      <w:r>
        <w:rPr>
          <w:rFonts w:hint="eastAsia" w:ascii="仿宋_GB2312" w:hAnsi="仿宋_GB2312" w:eastAsia="仿宋_GB2312" w:cs="仿宋_GB2312"/>
          <w:sz w:val="32"/>
          <w:szCs w:val="32"/>
          <w:highlight w:val="none"/>
          <w:lang w:val="en-US" w:eastAsia="zh-CN"/>
        </w:rPr>
        <w:t>过程中，</w:t>
      </w:r>
      <w:r>
        <w:rPr>
          <w:rFonts w:hint="eastAsia" w:ascii="仿宋_GB2312" w:hAnsi="仿宋_GB2312" w:eastAsia="仿宋_GB2312" w:cs="仿宋_GB2312"/>
          <w:sz w:val="32"/>
          <w:szCs w:val="32"/>
          <w:highlight w:val="none"/>
        </w:rPr>
        <w:t>建立了有效的绩效监控机制，及时发现问题并采取措施进行调整和优化。确保了资源的有效配置。</w:t>
      </w:r>
    </w:p>
    <w:p w14:paraId="7B111B10">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3.项目实施。</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项目预算执行情况，包括资金到位率、使用进度等，</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年初既定的</w:t>
      </w:r>
      <w:r>
        <w:rPr>
          <w:rFonts w:hint="eastAsia" w:ascii="仿宋_GB2312" w:hAnsi="仿宋_GB2312" w:eastAsia="仿宋_GB2312" w:cs="仿宋_GB2312"/>
          <w:sz w:val="32"/>
          <w:szCs w:val="32"/>
          <w:highlight w:val="none"/>
        </w:rPr>
        <w:t>计划有序进行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经过评价小组</w:t>
      </w:r>
      <w:r>
        <w:rPr>
          <w:rFonts w:hint="eastAsia" w:ascii="仿宋_GB2312" w:hAnsi="仿宋_GB2312" w:eastAsia="仿宋_GB2312" w:cs="仿宋_GB2312"/>
          <w:sz w:val="32"/>
          <w:szCs w:val="32"/>
          <w:highlight w:val="none"/>
        </w:rPr>
        <w:t>评估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资金使用效率</w:t>
      </w:r>
      <w:r>
        <w:rPr>
          <w:rFonts w:hint="eastAsia" w:ascii="仿宋_GB2312" w:hAnsi="仿宋_GB2312" w:eastAsia="仿宋_GB2312" w:cs="仿宋_GB2312"/>
          <w:sz w:val="32"/>
          <w:szCs w:val="32"/>
          <w:highlight w:val="none"/>
          <w:lang w:val="en-US" w:eastAsia="zh-CN"/>
        </w:rPr>
        <w:t>较高，使用效益较好，不存在</w:t>
      </w:r>
      <w:r>
        <w:rPr>
          <w:rFonts w:hint="eastAsia" w:ascii="仿宋_GB2312" w:hAnsi="仿宋_GB2312" w:eastAsia="仿宋_GB2312" w:cs="仿宋_GB2312"/>
          <w:sz w:val="32"/>
          <w:szCs w:val="32"/>
          <w:highlight w:val="none"/>
        </w:rPr>
        <w:t>挪用、截留等问题。</w:t>
      </w:r>
    </w:p>
    <w:p w14:paraId="6A758BC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4.项目结果。</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项目在规定时间内达到了预定的</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目标，如</w:t>
      </w:r>
      <w:r>
        <w:rPr>
          <w:rFonts w:hint="eastAsia" w:ascii="仿宋_GB2312" w:hAnsi="仿宋_GB2312" w:eastAsia="仿宋_GB2312" w:cs="仿宋_GB2312"/>
          <w:sz w:val="32"/>
          <w:szCs w:val="32"/>
          <w:highlight w:val="none"/>
          <w:lang w:val="en-US" w:eastAsia="zh-CN"/>
        </w:rPr>
        <w:t>按规定向省总工会上解经费、发放在职职工工资、津贴，缴纳在职职工的保险和住房公积金</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存在延误现象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机关职工的满意度达到95%以上。</w:t>
      </w:r>
    </w:p>
    <w:p w14:paraId="130E2A90">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（二）专用指标绩效分析</w:t>
      </w:r>
    </w:p>
    <w:p w14:paraId="20F9592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项目专用指标</w:t>
      </w:r>
      <w:r>
        <w:rPr>
          <w:rFonts w:hint="eastAsia" w:ascii="仿宋_GB2312" w:hAnsi="仿宋_GB2312" w:eastAsia="仿宋_GB2312" w:cs="仿宋_GB2312"/>
          <w:sz w:val="32"/>
          <w:szCs w:val="32"/>
          <w:highlight w:val="none"/>
          <w:lang w:val="en-US" w:eastAsia="zh-CN"/>
        </w:rPr>
        <w:t>主要体现在“民生保障”和“行政运行”两个方面。</w:t>
      </w:r>
    </w:p>
    <w:p w14:paraId="3A4577B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1.民生保障。</w:t>
      </w:r>
      <w:r>
        <w:rPr>
          <w:rFonts w:hint="eastAsia" w:ascii="仿宋_GB2312" w:hAnsi="仿宋_GB2312" w:eastAsia="仿宋_GB2312" w:cs="仿宋_GB2312"/>
          <w:sz w:val="32"/>
          <w:szCs w:val="32"/>
          <w:highlight w:val="none"/>
          <w:lang w:val="en-US" w:eastAsia="zh-CN"/>
        </w:rPr>
        <w:t>通过项目的实施，按时、足额为机关在职人员、工人文化宫在职人员、社会化工作者及门卫发放了工资、津贴补贴、十三月奖励性工资和基础绩效奖，直接覆盖惠及41名职工，提高职工的生活水平和工作积极性。按规定比例为上述干部职工缴纳了住房公积金和社会保险单位缴费部分，这些缴费是职工社会保障体系的重要组成部分，直接关系到职工的长期福利和退休生活。</w:t>
      </w:r>
    </w:p>
    <w:p w14:paraId="46664956">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2.行政运行。</w:t>
      </w:r>
      <w:r>
        <w:rPr>
          <w:rFonts w:hint="eastAsia" w:ascii="仿宋_GB2312" w:hAnsi="仿宋_GB2312" w:eastAsia="仿宋_GB2312" w:cs="仿宋_GB2312"/>
          <w:sz w:val="32"/>
          <w:szCs w:val="32"/>
          <w:highlight w:val="none"/>
          <w:lang w:val="en-US" w:eastAsia="zh-CN"/>
        </w:rPr>
        <w:t>按照《四川省总工会印发〈关于重新划分县以上工会经费分成比例的通知〉》规定的比例，及时、足额上缴省总工会经费，体现了工会组织财务纪律遵守情况，在执行过程中，主动接受内部经审、外部监督，确保工会经费收支管理规范、透明，有效防止资金挪用、浪费等问题的发生。</w:t>
      </w:r>
    </w:p>
    <w:p w14:paraId="4F7623E0">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（三）个性指标绩效分析</w:t>
      </w:r>
    </w:p>
    <w:p w14:paraId="6DBBD85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根据项目实施情况，工会经费专项预算项目资金个性指标绩效分析具体体现在：①资金利用效率。分析工会经费的投入与产出关系，如通过比较工资福利支出与职工工作绩效提升之间的关系，评估资金使用的直接效益。②成本节约措施。该项目在实施过程中采取了诸如优化采购流程、降低行政成本等成本节约措施，较为有效地提高了资金利用效率。③职工参与度与满意度。考察职工在工会经费使用过程中的参与度，如是否参与预算编制、使用监督等环节，以增强职工的归属感和责任感。</w:t>
      </w:r>
    </w:p>
    <w:p w14:paraId="4F479DD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四、评价结论</w:t>
      </w:r>
    </w:p>
    <w:p w14:paraId="29776A3C">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黑体" w:hAnsi="黑体" w:eastAsia="黑体" w:cs="黑体"/>
          <w:sz w:val="44"/>
          <w:szCs w:val="44"/>
        </w:rPr>
      </w:pPr>
      <w:r>
        <w:rPr>
          <w:rFonts w:hint="eastAsia" w:ascii="仿宋_GB2312" w:hAnsi="宋体" w:eastAsia="仿宋_GB2312"/>
          <w:sz w:val="32"/>
          <w:szCs w:val="32"/>
          <w:lang w:val="en-US" w:eastAsia="zh-CN"/>
        </w:rPr>
        <w:t>工会经费作为支持党中央、省委和市委关于工会工作重要决策部署的关键项目，其管理和使用成效显著。市总工会秉持“紧日子”的财务管理理念，通过严格的预算控制、精细化的财务管理措施，确保了工会经费的有效利用。在保障机关、下属事业单位（如市工人文化宫）及聘用社会化工作者的基本工资、福利待遇及必要的工作经费方面，市总工会做到了既满足当前需求，又兼顾长远发展的原则。这不仅极大地激发了广大职工的工作热情和创新活力，也为推动我市工会工作和工运事业的持续发展奠定了坚实的基础。</w:t>
      </w:r>
    </w:p>
    <w:p w14:paraId="6E1F92DB">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黑体" w:hAnsi="黑体" w:eastAsia="黑体" w:cs="黑体"/>
          <w:sz w:val="44"/>
          <w:szCs w:val="44"/>
        </w:rPr>
      </w:pPr>
    </w:p>
    <w:p w14:paraId="468C9C9F">
      <w:pPr>
        <w:pageBreakBefore w:val="0"/>
        <w:kinsoku/>
        <w:wordWrap/>
        <w:overflowPunct/>
        <w:topLinePunct w:val="0"/>
        <w:bidi w:val="0"/>
        <w:spacing w:line="576" w:lineRule="exact"/>
        <w:ind w:right="-92" w:rightChars="-44"/>
        <w:jc w:val="center"/>
        <w:rPr>
          <w:rFonts w:hint="eastAsia" w:ascii="方正小标宋简体" w:hAnsi="宋体" w:eastAsia="方正小标宋简体"/>
          <w:color w:val="000000"/>
          <w:kern w:val="0"/>
          <w:sz w:val="44"/>
          <w:szCs w:val="44"/>
          <w:lang w:val="zh-CN"/>
        </w:rPr>
      </w:pPr>
      <w:r>
        <w:rPr>
          <w:rFonts w:hint="eastAsia" w:ascii="方正小标宋简体" w:eastAsia="方正小标宋简体"/>
          <w:sz w:val="44"/>
          <w:szCs w:val="44"/>
          <w:lang w:val="en-US" w:eastAsia="zh-CN"/>
        </w:rPr>
        <w:t>“劳动者驿站”运行专项预算</w:t>
      </w:r>
      <w:r>
        <w:rPr>
          <w:rFonts w:hint="eastAsia" w:ascii="方正小标宋简体" w:hAnsi="宋体" w:eastAsia="方正小标宋简体"/>
          <w:color w:val="000000"/>
          <w:kern w:val="0"/>
          <w:sz w:val="44"/>
          <w:szCs w:val="44"/>
          <w:lang w:val="zh-CN"/>
        </w:rPr>
        <w:t>项目</w:t>
      </w:r>
    </w:p>
    <w:p w14:paraId="77355FC6">
      <w:pPr>
        <w:pageBreakBefore w:val="0"/>
        <w:kinsoku/>
        <w:wordWrap/>
        <w:overflowPunct/>
        <w:topLinePunct w:val="0"/>
        <w:bidi w:val="0"/>
        <w:spacing w:line="576" w:lineRule="exact"/>
        <w:ind w:right="-92" w:rightChars="-44"/>
        <w:jc w:val="center"/>
        <w:rPr>
          <w:rFonts w:hint="eastAsia" w:ascii="仿宋_GB2312" w:hAnsi="仿宋_GB2312" w:eastAsia="仿宋_GB2312" w:cs="仿宋_GB2312"/>
          <w:sz w:val="32"/>
          <w:szCs w:val="32"/>
        </w:rPr>
      </w:pPr>
      <w:r>
        <w:rPr>
          <w:rFonts w:hint="eastAsia" w:ascii="方正小标宋简体" w:hAnsi="宋体" w:eastAsia="方正小标宋简体"/>
          <w:color w:val="000000"/>
          <w:kern w:val="0"/>
          <w:sz w:val="44"/>
          <w:szCs w:val="44"/>
          <w:lang w:val="en-US" w:eastAsia="zh-CN"/>
        </w:rPr>
        <w:t>2023</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14:paraId="75AF7B59">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p>
    <w:p w14:paraId="34CCC22D">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14:paraId="3D4635B5">
      <w:pPr>
        <w:keepNext w:val="0"/>
        <w:keepLines w:val="0"/>
        <w:pageBreakBefore w:val="0"/>
        <w:widowControl w:val="0"/>
        <w:kinsoku/>
        <w:wordWrap/>
        <w:overflowPunct/>
        <w:topLinePunct w:val="0"/>
        <w:autoSpaceDE/>
        <w:autoSpaceDN/>
        <w:bidi w:val="0"/>
        <w:adjustRightInd/>
        <w:snapToGrid/>
        <w:spacing w:beforeAutospacing="0" w:afterAutospacing="0" w:line="576" w:lineRule="exact"/>
        <w:ind w:left="0" w:leftChars="0" w:firstLine="643" w:firstLineChars="200"/>
        <w:textAlignment w:val="auto"/>
        <w:rPr>
          <w:rFonts w:hint="default" w:ascii="仿宋_GB2312" w:hAnsi="仿宋_GB2312" w:eastAsia="仿宋_GB2312" w:cs="仿宋_GB2312"/>
          <w:b w:val="0"/>
          <w:bCs/>
          <w:sz w:val="32"/>
          <w:szCs w:val="32"/>
          <w:lang w:val="en-US" w:eastAsia="zh-CN"/>
        </w:rPr>
      </w:pPr>
      <w:r>
        <w:rPr>
          <w:rFonts w:hint="eastAsia" w:ascii="楷体_GB2312" w:hAnsi="宋体" w:eastAsia="楷体_GB2312"/>
          <w:b/>
          <w:sz w:val="32"/>
          <w:szCs w:val="32"/>
          <w:lang w:val="zh-CN"/>
        </w:rPr>
        <w:t>（一）设立背景及基本情况。</w:t>
      </w:r>
      <w:r>
        <w:rPr>
          <w:rFonts w:hint="eastAsia" w:ascii="仿宋_GB2312" w:hAnsi="仿宋_GB2312" w:eastAsia="仿宋_GB2312" w:cs="仿宋_GB2312"/>
          <w:b w:val="0"/>
          <w:bCs/>
          <w:sz w:val="32"/>
          <w:szCs w:val="32"/>
          <w:lang w:val="en-US" w:eastAsia="zh-CN"/>
        </w:rPr>
        <w:t>按照2023年1月12日市人民政府与市级群团组织2022年度联席会议议定事项，市财政补助劳动者驿站运行经费10万元，用于100个劳动者驿站的日常运行，确保驿站建起来、活起来，为广大户外劳动者提供累可休息、热可纳凉、冷可取暖、急可如厕等服务项目，使其为真正成为劳动者的温馨港湾。</w:t>
      </w:r>
    </w:p>
    <w:p w14:paraId="413525E1">
      <w:pPr>
        <w:pageBreakBefore w:val="0"/>
        <w:numPr>
          <w:ilvl w:val="0"/>
          <w:numId w:val="0"/>
        </w:numPr>
        <w:kinsoku/>
        <w:wordWrap/>
        <w:overflowPunct/>
        <w:topLinePunct w:val="0"/>
        <w:bidi w:val="0"/>
        <w:adjustRightInd w:val="0"/>
        <w:snapToGrid w:val="0"/>
        <w:spacing w:line="576" w:lineRule="exact"/>
        <w:ind w:left="0" w:leftChars="0" w:firstLine="643" w:firstLineChars="200"/>
        <w:rPr>
          <w:rFonts w:hint="eastAsia" w:ascii="仿宋_GB2312" w:hAnsi="仿宋_GB2312" w:eastAsia="仿宋_GB2312" w:cs="仿宋_GB2312"/>
          <w:b w:val="0"/>
          <w:bCs/>
          <w:sz w:val="32"/>
          <w:szCs w:val="32"/>
          <w:lang w:val="en-US" w:eastAsia="zh-CN"/>
        </w:rPr>
      </w:pPr>
      <w:r>
        <w:rPr>
          <w:rFonts w:hint="eastAsia" w:ascii="楷体_GB2312" w:hAnsi="宋体" w:eastAsia="楷体_GB2312"/>
          <w:b/>
          <w:sz w:val="32"/>
          <w:szCs w:val="32"/>
          <w:lang w:val="zh-CN"/>
        </w:rPr>
        <w:t>（二）实施目的及支持方向。</w:t>
      </w:r>
      <w:r>
        <w:rPr>
          <w:rFonts w:hint="eastAsia" w:ascii="仿宋_GB2312" w:hAnsi="仿宋_GB2312" w:eastAsia="仿宋_GB2312" w:cs="仿宋_GB2312"/>
          <w:b w:val="0"/>
          <w:bCs/>
          <w:sz w:val="32"/>
          <w:szCs w:val="32"/>
          <w:lang w:val="zh-CN" w:eastAsia="zh-CN"/>
        </w:rPr>
        <w:t>“劳动者驿站”运行专项预算项目</w:t>
      </w:r>
      <w:r>
        <w:rPr>
          <w:rFonts w:hint="eastAsia" w:ascii="仿宋_GB2312" w:hAnsi="仿宋_GB2312" w:eastAsia="仿宋_GB2312" w:cs="仿宋_GB2312"/>
          <w:b w:val="0"/>
          <w:bCs/>
          <w:sz w:val="32"/>
          <w:szCs w:val="32"/>
          <w:lang w:val="en-US" w:eastAsia="zh-CN"/>
        </w:rPr>
        <w:t>实施目的：①通过设立并有效运行劳动者驿站，为广大户外劳动者（如环卫工人、快递员、外卖员、交通警察、建筑工人等）提供一个临时休息和服务的场所，改善他们的工作环境和条件，增强其职业幸福感和社会归属感。②促进社会稳定和谐，劳动者驿站不仅是物质上的补给站，更是情感上的交流空间，有助于增进劳动者之间的相互理解和支持，构建更加和谐的社会关系，体现城市对劳动者的尊重与关怀。③增强公共服务功能，作为城市公共服务体系的一部分，劳动者驿站的建立和完善，能够丰富城市服务功能，提升城市形象，吸引和留住人才，为城市的可持续发展注入活力。支持方向：①支持劳动者驿站的基础设施建设，包括但不限于休息座椅、空调（或风扇）、取暖设备、饮水机、微波炉、卫生间、应急医药箱、手机充电站等，确保驿站具备基本的休息和服务功能。②支持驿站的日常运营管理，包括人员配备、制度建立、服务培训、卫生清洁、安全维护等方面，确保驿站能够持续、高效、有序地运行。③鼓励和支持驿站开展多样化的服务活动，如心理健康咨询、法律援助、技能培训、文化活动等，满足劳动者多样化的需求，提升其综合素质和就业能力。④加大对劳动者驿站的宣传力度，提高社会认知度和使用率，吸引更多社会力量和志愿者参与驿站的建设和服务工作，形成全社会关心关爱劳动者的良好氛围。</w:t>
      </w:r>
    </w:p>
    <w:p w14:paraId="7D2CB208">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楷体_GB2312" w:eastAsia="楷体_GB2312" w:cs="楷体_GB2312"/>
          <w:b/>
          <w:bCs/>
          <w:sz w:val="32"/>
          <w:szCs w:val="32"/>
          <w:lang w:val="en-US" w:eastAsia="zh-CN"/>
        </w:rPr>
        <w:t>（三）预算安排及分配管理。</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劳动者驿站运行经费</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专项预算</w:t>
      </w:r>
      <w:r>
        <w:rPr>
          <w:rFonts w:hint="eastAsia" w:ascii="仿宋_GB2312" w:hAnsi="宋体" w:eastAsia="仿宋_GB2312"/>
          <w:sz w:val="32"/>
          <w:szCs w:val="32"/>
          <w:lang w:val="zh-CN"/>
        </w:rPr>
        <w:t>项目</w:t>
      </w:r>
      <w:r>
        <w:rPr>
          <w:rFonts w:hint="eastAsia" w:ascii="仿宋_GB2312" w:hAnsi="宋体" w:eastAsia="仿宋_GB2312"/>
          <w:sz w:val="32"/>
          <w:szCs w:val="32"/>
          <w:lang w:val="en-US" w:eastAsia="zh-CN"/>
        </w:rPr>
        <w:t>2023年度申报10万元</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财政批复10万元，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10万元</w:t>
      </w:r>
      <w:r>
        <w:rPr>
          <w:rFonts w:hint="eastAsia" w:ascii="仿宋_GB2312" w:hAnsi="宋体" w:eastAsia="仿宋_GB2312"/>
          <w:sz w:val="32"/>
          <w:szCs w:val="32"/>
          <w:lang w:val="zh-CN"/>
        </w:rPr>
        <w:t>，完成预算的100%</w:t>
      </w:r>
      <w:r>
        <w:rPr>
          <w:rFonts w:hint="eastAsia" w:ascii="仿宋_GB2312" w:hAnsi="宋体" w:eastAsia="仿宋_GB2312"/>
          <w:sz w:val="32"/>
          <w:szCs w:val="32"/>
          <w:lang w:val="en-US" w:eastAsia="zh-CN"/>
        </w:rPr>
        <w:t>。</w:t>
      </w:r>
    </w:p>
    <w:p w14:paraId="7C043C9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（四）项目绩效目标设置。</w:t>
      </w:r>
    </w:p>
    <w:p w14:paraId="488C2385">
      <w:pPr>
        <w:pageBreakBefore w:val="0"/>
        <w:kinsoku/>
        <w:wordWrap/>
        <w:overflowPunct/>
        <w:topLinePunct w:val="0"/>
        <w:bidi w:val="0"/>
        <w:adjustRightInd w:val="0"/>
        <w:snapToGrid w:val="0"/>
        <w:spacing w:line="576" w:lineRule="exact"/>
        <w:ind w:right="-92" w:rightChars="-44"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劳动者驿站运行经费</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专项预算</w:t>
      </w:r>
      <w:r>
        <w:rPr>
          <w:rFonts w:hint="eastAsia" w:ascii="仿宋_GB2312" w:hAnsi="宋体" w:eastAsia="仿宋_GB2312"/>
          <w:sz w:val="32"/>
          <w:szCs w:val="32"/>
          <w:lang w:val="zh-CN"/>
        </w:rPr>
        <w:t>项目申报时共设置</w:t>
      </w:r>
      <w:r>
        <w:rPr>
          <w:rFonts w:hint="eastAsia" w:ascii="仿宋_GB2312" w:hAnsi="宋体" w:eastAsia="仿宋_GB2312"/>
          <w:sz w:val="32"/>
          <w:szCs w:val="32"/>
          <w:lang w:val="en-US" w:eastAsia="zh-CN"/>
        </w:rPr>
        <w:t>4</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2个质量指标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3个成本指标（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3个经济成本指标）、3</w:t>
      </w:r>
      <w:r>
        <w:rPr>
          <w:rFonts w:hint="eastAsia" w:ascii="仿宋_GB2312" w:hAnsi="宋体" w:eastAsia="仿宋_GB2312"/>
          <w:sz w:val="32"/>
          <w:szCs w:val="32"/>
          <w:lang w:val="zh-CN"/>
        </w:rPr>
        <w:t>个效益指标（其中：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社会效益</w:t>
      </w:r>
      <w:r>
        <w:rPr>
          <w:rFonts w:hint="eastAsia" w:ascii="仿宋_GB2312" w:hAnsi="宋体" w:eastAsia="仿宋_GB2312"/>
          <w:sz w:val="32"/>
          <w:szCs w:val="32"/>
          <w:lang w:val="zh-CN"/>
        </w:rPr>
        <w:t>指标、</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经济效益</w:t>
      </w:r>
      <w:r>
        <w:rPr>
          <w:rFonts w:hint="eastAsia" w:ascii="仿宋_GB2312" w:hAnsi="宋体" w:eastAsia="仿宋_GB2312"/>
          <w:sz w:val="32"/>
          <w:szCs w:val="32"/>
          <w:lang w:val="zh-CN"/>
        </w:rPr>
        <w:t>指标、</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可持续影响</w:t>
      </w:r>
      <w:r>
        <w:rPr>
          <w:rFonts w:hint="eastAsia" w:ascii="仿宋_GB2312" w:hAnsi="宋体" w:eastAsia="仿宋_GB2312"/>
          <w:sz w:val="32"/>
          <w:szCs w:val="32"/>
          <w:lang w:val="zh-CN"/>
        </w:rPr>
        <w:t>指标）、1个满意度指标（</w:t>
      </w:r>
      <w:r>
        <w:rPr>
          <w:rFonts w:hint="eastAsia" w:ascii="仿宋_GB2312" w:hAnsi="宋体" w:eastAsia="仿宋_GB2312"/>
          <w:sz w:val="32"/>
          <w:szCs w:val="32"/>
          <w:lang w:val="en-US" w:eastAsia="zh-CN"/>
        </w:rPr>
        <w:t>其中：1个服务对象满意度质保</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10097" w:type="dxa"/>
        <w:jc w:val="center"/>
        <w:tblLayout w:type="fixed"/>
        <w:tblCellMar>
          <w:top w:w="0" w:type="dxa"/>
          <w:left w:w="0" w:type="dxa"/>
          <w:bottom w:w="0" w:type="dxa"/>
          <w:right w:w="0" w:type="dxa"/>
        </w:tblCellMar>
      </w:tblPr>
      <w:tblGrid>
        <w:gridCol w:w="749"/>
        <w:gridCol w:w="1008"/>
        <w:gridCol w:w="1025"/>
        <w:gridCol w:w="2250"/>
        <w:gridCol w:w="2536"/>
        <w:gridCol w:w="2529"/>
      </w:tblGrid>
      <w:tr w14:paraId="4CA94E1E">
        <w:tblPrEx>
          <w:tblCellMar>
            <w:top w:w="0" w:type="dxa"/>
            <w:left w:w="0" w:type="dxa"/>
            <w:bottom w:w="0" w:type="dxa"/>
            <w:right w:w="0" w:type="dxa"/>
          </w:tblCellMar>
        </w:tblPrEx>
        <w:trPr>
          <w:trHeight w:val="1042" w:hRule="atLeast"/>
          <w:jc w:val="center"/>
        </w:trPr>
        <w:tc>
          <w:tcPr>
            <w:tcW w:w="74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7AF54BC">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0C5F3FE">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B690A78">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7C68372">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78151E0A">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14:paraId="4CE29BF9">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174A6E">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14:paraId="4B256B95">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14:paraId="0F724910">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CCA2045">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14:paraId="22891EE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145F1A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D75A16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补助“劳动者驿站”</w:t>
            </w:r>
          </w:p>
          <w:p w14:paraId="25EA7E29">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数量</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6CDC50EA">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100个</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402DEC">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100个</w:t>
            </w:r>
          </w:p>
        </w:tc>
      </w:tr>
      <w:tr w14:paraId="03525453">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C132396">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right w:val="single" w:color="auto" w:sz="4" w:space="0"/>
            </w:tcBorders>
            <w:noWrap w:val="0"/>
            <w:tcMar>
              <w:top w:w="15" w:type="dxa"/>
              <w:left w:w="15" w:type="dxa"/>
              <w:right w:w="15" w:type="dxa"/>
            </w:tcMar>
            <w:vAlign w:val="center"/>
          </w:tcPr>
          <w:p w14:paraId="177DFE4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DEA592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时效指标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0B14551">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项目完成时限</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29D86273">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≤1年</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70A86C">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≤1年</w:t>
            </w:r>
          </w:p>
        </w:tc>
      </w:tr>
      <w:tr w14:paraId="2EAC5FF8">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4A7DEEC">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14:paraId="762B6E2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31DB5F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72B5041">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专款专用</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355C1A3B">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F77B94">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r>
      <w:tr w14:paraId="2E4CFE22">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B4417DA">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14:paraId="62ECAA3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8EAA058">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质量指标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2D970D7">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预算执行完成率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2C09D2C0">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FF827D">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r>
      <w:tr w14:paraId="7E01FB04">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8016111">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6B96A1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22313AD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14809C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经济</w:t>
            </w:r>
            <w:r>
              <w:rPr>
                <w:rFonts w:hint="eastAsia" w:ascii="仿宋_GB2312" w:hAnsi="仿宋_GB2312" w:eastAsia="仿宋_GB2312" w:cs="仿宋_GB2312"/>
                <w:color w:val="000000"/>
                <w:sz w:val="21"/>
                <w:szCs w:val="21"/>
              </w:rPr>
              <w:t>效益</w:t>
            </w:r>
          </w:p>
          <w:p w14:paraId="6F0B006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E74E0D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有利于户外劳动者以更</w:t>
            </w:r>
          </w:p>
          <w:p w14:paraId="7BED8E3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好的身心投入工作，创</w:t>
            </w:r>
          </w:p>
          <w:p w14:paraId="34AEE201">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造更大地经济效益</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0A10EB87">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853CCE">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r>
      <w:tr w14:paraId="363B7995">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2627747">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906F93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0A31D6C3">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C4C36A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社会</w:t>
            </w:r>
            <w:r>
              <w:rPr>
                <w:rFonts w:hint="eastAsia" w:ascii="仿宋_GB2312" w:hAnsi="仿宋_GB2312" w:eastAsia="仿宋_GB2312" w:cs="仿宋_GB2312"/>
                <w:color w:val="000000"/>
                <w:sz w:val="21"/>
                <w:szCs w:val="21"/>
              </w:rPr>
              <w:t>效益</w:t>
            </w:r>
          </w:p>
          <w:p w14:paraId="7F1CD25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5523ED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有效缓解户外劳动者的</w:t>
            </w:r>
          </w:p>
          <w:p w14:paraId="228B5ACD">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如厕难、饮水难、休息</w:t>
            </w:r>
          </w:p>
          <w:p w14:paraId="475D8BA2">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难等问题</w:t>
            </w:r>
          </w:p>
        </w:tc>
        <w:tc>
          <w:tcPr>
            <w:tcW w:w="2536"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040E00ED">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90234F1">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r>
      <w:tr w14:paraId="22F9215E">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05CA73C">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78C65F31">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14:paraId="5F12175F">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058A953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14:paraId="5523E48C">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380FE0D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显著提升本地户外劳动</w:t>
            </w:r>
          </w:p>
          <w:p w14:paraId="5050C6FF">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者的幸福感、归属感</w:t>
            </w:r>
          </w:p>
        </w:tc>
        <w:tc>
          <w:tcPr>
            <w:tcW w:w="2536"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249AFD76">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9184BDB">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r>
      <w:tr w14:paraId="67398B64">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2808721">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431BD310">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成本指标</w:t>
            </w:r>
          </w:p>
        </w:tc>
        <w:tc>
          <w:tcPr>
            <w:tcW w:w="1025"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397AA1B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14:paraId="691A1854">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指标</w:t>
            </w:r>
          </w:p>
        </w:tc>
        <w:tc>
          <w:tcPr>
            <w:tcW w:w="2250"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20511705">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劳动者驿站（一类）</w:t>
            </w:r>
          </w:p>
          <w:p w14:paraId="5C7E86D0">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补助标准</w:t>
            </w:r>
          </w:p>
        </w:tc>
        <w:tc>
          <w:tcPr>
            <w:tcW w:w="2536"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118B28F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1500元/个</w:t>
            </w: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298FB8E">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1500元/个</w:t>
            </w:r>
          </w:p>
        </w:tc>
      </w:tr>
      <w:tr w14:paraId="26FCEA8F">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EA0DE53">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0B71FD2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成本指标</w:t>
            </w:r>
          </w:p>
        </w:tc>
        <w:tc>
          <w:tcPr>
            <w:tcW w:w="1025"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14E493D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14:paraId="6EA58FE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指标</w:t>
            </w:r>
          </w:p>
        </w:tc>
        <w:tc>
          <w:tcPr>
            <w:tcW w:w="2250"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6213BCD2">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劳动者驿站（二类）</w:t>
            </w:r>
          </w:p>
          <w:p w14:paraId="625662B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补助标准</w:t>
            </w:r>
          </w:p>
        </w:tc>
        <w:tc>
          <w:tcPr>
            <w:tcW w:w="2536"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6A572BAB">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1000元/个</w:t>
            </w: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0509A3F">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1000元/个</w:t>
            </w:r>
          </w:p>
        </w:tc>
      </w:tr>
      <w:tr w14:paraId="484E75B1">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2128C3A">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2ECEC1F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成本指标</w:t>
            </w:r>
          </w:p>
        </w:tc>
        <w:tc>
          <w:tcPr>
            <w:tcW w:w="1025"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2A616B6E">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14:paraId="65555FD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指标</w:t>
            </w:r>
          </w:p>
        </w:tc>
        <w:tc>
          <w:tcPr>
            <w:tcW w:w="2250" w:type="dxa"/>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14:paraId="2E81E70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劳动者驿站（三类）</w:t>
            </w:r>
          </w:p>
          <w:p w14:paraId="6B634676">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补助标准</w:t>
            </w:r>
          </w:p>
        </w:tc>
        <w:tc>
          <w:tcPr>
            <w:tcW w:w="2536" w:type="dxa"/>
            <w:tcBorders>
              <w:top w:val="single" w:color="000000" w:sz="4" w:space="0"/>
              <w:left w:val="single" w:color="auto" w:sz="4" w:space="0"/>
              <w:bottom w:val="single" w:color="000000" w:sz="4" w:space="0"/>
              <w:right w:val="single" w:color="000000" w:sz="4" w:space="0"/>
            </w:tcBorders>
            <w:shd w:val="clear" w:color="auto" w:fill="auto"/>
            <w:noWrap w:val="0"/>
            <w:tcMar>
              <w:top w:w="15" w:type="dxa"/>
              <w:left w:w="15" w:type="dxa"/>
              <w:right w:w="15" w:type="dxa"/>
            </w:tcMar>
            <w:vAlign w:val="center"/>
          </w:tcPr>
          <w:p w14:paraId="0255CBC9">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800元/个</w:t>
            </w:r>
          </w:p>
        </w:tc>
        <w:tc>
          <w:tcPr>
            <w:tcW w:w="252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1E1D97E">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800元/个</w:t>
            </w:r>
          </w:p>
        </w:tc>
      </w:tr>
      <w:tr w14:paraId="2DA9059F">
        <w:tblPrEx>
          <w:tblCellMar>
            <w:top w:w="0" w:type="dxa"/>
            <w:left w:w="0" w:type="dxa"/>
            <w:bottom w:w="0" w:type="dxa"/>
            <w:right w:w="0" w:type="dxa"/>
          </w:tblCellMar>
        </w:tblPrEx>
        <w:trPr>
          <w:trHeight w:val="862"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6644EEE">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543C3EA">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14:paraId="3090F770">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27A0714">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14:paraId="14C18F59">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14:paraId="407FC8BB">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BC2A9D7">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户外劳动者满意度</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1D357CB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≥95%</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055D05">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≥95%</w:t>
            </w:r>
          </w:p>
        </w:tc>
      </w:tr>
    </w:tbl>
    <w:p w14:paraId="0CF16819">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二、评价实施</w:t>
      </w:r>
    </w:p>
    <w:p w14:paraId="3834642F">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（一）评价目的。</w:t>
      </w:r>
      <w:r>
        <w:rPr>
          <w:rFonts w:hint="eastAsia" w:ascii="仿宋_GB2312" w:hAnsi="仿宋_GB2312" w:eastAsia="仿宋_GB2312" w:cs="仿宋_GB2312"/>
          <w:sz w:val="32"/>
          <w:szCs w:val="32"/>
        </w:rPr>
        <w:t>通过绩效评价，可以全面</w:t>
      </w:r>
      <w:r>
        <w:rPr>
          <w:rFonts w:hint="eastAsia" w:ascii="仿宋_GB2312" w:hAnsi="仿宋_GB2312" w:eastAsia="仿宋_GB2312" w:cs="仿宋_GB2312"/>
          <w:sz w:val="32"/>
          <w:szCs w:val="32"/>
          <w:lang w:val="en-US" w:eastAsia="zh-CN"/>
        </w:rPr>
        <w:t>了解劳动者驿站运行</w:t>
      </w:r>
      <w:r>
        <w:rPr>
          <w:rFonts w:hint="eastAsia" w:ascii="仿宋_GB2312" w:hAnsi="仿宋_GB2312" w:eastAsia="仿宋_GB2312" w:cs="仿宋_GB2312"/>
          <w:sz w:val="32"/>
          <w:szCs w:val="32"/>
        </w:rPr>
        <w:t>专项预算项目的立项、管理过程，确保其符合相关法规和政策要求，以及内部控制制度的规定。在评价过程中，评价小组深入剖析，总结提炼项目的经验做法，优化资金分配和使用方式，确保帮扶资金能够发挥最大的社会效益和经济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也能够</w:t>
      </w:r>
      <w:r>
        <w:rPr>
          <w:rFonts w:hint="eastAsia" w:ascii="仿宋_GB2312" w:hAnsi="仿宋_GB2312" w:eastAsia="仿宋_GB2312" w:cs="仿宋_GB2312"/>
          <w:sz w:val="32"/>
          <w:szCs w:val="32"/>
        </w:rPr>
        <w:t>为其他类似项目提供借鉴和参考。</w:t>
      </w:r>
    </w:p>
    <w:p w14:paraId="365ACB04">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yellow"/>
        </w:rPr>
      </w:pPr>
      <w:r>
        <w:rPr>
          <w:rFonts w:hint="eastAsia" w:ascii="楷体_GB2312" w:hAnsi="楷体_GB2312" w:eastAsia="楷体_GB2312" w:cs="楷体_GB2312"/>
          <w:b/>
          <w:bCs/>
          <w:sz w:val="32"/>
          <w:szCs w:val="32"/>
        </w:rPr>
        <w:t>（二）预设问题及评价重点。</w:t>
      </w:r>
      <w:r>
        <w:rPr>
          <w:rFonts w:hint="eastAsia" w:ascii="仿宋_GB2312" w:hAnsi="仿宋_GB2312" w:eastAsia="仿宋_GB2312" w:cs="仿宋_GB2312"/>
          <w:sz w:val="32"/>
          <w:szCs w:val="32"/>
        </w:rPr>
        <w:t>预设问题</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项目立项依据是否充分，是否符合相关政策法规？</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项目实施方案是否明确具体，是否经过科学论证和集体决策？</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项目管理制度是否健全，执行是否到位？</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资金分配是否科学合理，是否遵循公平、公正、公开的原则？</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资金到位是否及时，有无滞留、挪用等情况？</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资金使用是否符合规定用途，是否专款专用？</w:t>
      </w: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资金使用过程中是否存在浪费、低效等问题？</w:t>
      </w: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监管部门是否对资金使用进行了有效监督，是否存在违规操作？</w:t>
      </w:r>
      <w:r>
        <w:rPr>
          <w:rFonts w:hint="eastAsia" w:ascii="仿宋_GB2312" w:hAnsi="仿宋_GB2312" w:eastAsia="仿宋_GB2312" w:cs="仿宋_GB2312"/>
          <w:sz w:val="32"/>
          <w:szCs w:val="32"/>
          <w:lang w:val="en-US" w:eastAsia="zh-CN"/>
        </w:rPr>
        <w:t>⑨</w:t>
      </w:r>
      <w:r>
        <w:rPr>
          <w:rFonts w:hint="eastAsia" w:ascii="仿宋_GB2312" w:hAnsi="仿宋_GB2312" w:eastAsia="仿宋_GB2312" w:cs="仿宋_GB2312"/>
          <w:sz w:val="32"/>
          <w:szCs w:val="32"/>
        </w:rPr>
        <w:t>项目是否按计划完成，实际产出与预期目标是否一致？评价重点</w:t>
      </w:r>
      <w:r>
        <w:rPr>
          <w:rFonts w:hint="eastAsia" w:ascii="仿宋_GB2312" w:hAnsi="仿宋_GB2312" w:eastAsia="仿宋_GB2312" w:cs="仿宋_GB2312"/>
          <w:sz w:val="32"/>
          <w:szCs w:val="32"/>
          <w:lang w:val="en-US" w:eastAsia="zh-CN"/>
        </w:rPr>
        <w:t>包括：①</w:t>
      </w:r>
      <w:r>
        <w:rPr>
          <w:rFonts w:hint="eastAsia" w:ascii="仿宋_GB2312" w:hAnsi="仿宋_GB2312" w:eastAsia="仿宋_GB2312" w:cs="仿宋_GB2312"/>
          <w:sz w:val="32"/>
          <w:szCs w:val="32"/>
        </w:rPr>
        <w:t>评价项目立项的合理性、必要性和可行性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分配的合理性和科学性，确保资金能够按需分配，避免资源浪费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考察项目管理制度的健全性和执行情况，包括项目管理流程、监督机制等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跟踪资金使用的全过程，确保资金使用的合规性、有效性和安全性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评估监管部门对资金使用的监督力度和效果，以及项目执行中的信息反馈机制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⑥对</w:t>
      </w:r>
      <w:r>
        <w:rPr>
          <w:rFonts w:hint="eastAsia" w:ascii="仿宋_GB2312" w:hAnsi="仿宋_GB2312" w:eastAsia="仿宋_GB2312" w:cs="仿宋_GB2312"/>
          <w:sz w:val="32"/>
          <w:szCs w:val="32"/>
        </w:rPr>
        <w:t>数量指标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val="en-US" w:eastAsia="zh-CN"/>
        </w:rPr>
        <w:t>、成本指标、满意度指标等进行综合评价和判断。</w:t>
      </w:r>
    </w:p>
    <w:p w14:paraId="1D87FB1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rPr>
        <w:t>）评价选点。</w:t>
      </w:r>
      <w:r>
        <w:rPr>
          <w:rFonts w:hint="eastAsia" w:ascii="仿宋_GB2312" w:hAnsi="仿宋_GB2312" w:eastAsia="仿宋_GB2312" w:cs="仿宋_GB2312"/>
          <w:sz w:val="32"/>
          <w:szCs w:val="32"/>
          <w:lang w:val="en-US" w:eastAsia="zh-CN"/>
        </w:rPr>
        <w:t>该项目评价选点包括以下：①</w:t>
      </w:r>
      <w:r>
        <w:rPr>
          <w:rFonts w:hint="eastAsia" w:ascii="仿宋_GB2312" w:hAnsi="仿宋_GB2312" w:eastAsia="仿宋_GB2312" w:cs="仿宋_GB2312"/>
          <w:sz w:val="32"/>
          <w:szCs w:val="32"/>
        </w:rPr>
        <w:t>地域分布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评价选点应覆盖全市不同区域，包括城市中心区、商业繁华区、工业区、居民密集区以及偏远或交通不便的区域，以反映驿站服务的广泛性和均衡性。</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驿站类型：根据驿站的建设规模、设施配置、服务对象等因素，选择不同类型的驿站进行评价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既有大型综合驿站，也有小型便捷驿站，以确保评价结果的多样性和全面性。</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运行状况：选取运行状况良好、中等和需要改进的驿站作为评价对象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通过对比不同运行状况的驿站，可以深入了解经费使用效果、服务质量和存在的问题，为后续的改进和优化提供依据。</w:t>
      </w: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服务效果：重点评价驿站提供的服务项目是否满足户外劳动者的实际需求，如休息设施的舒适度、纳凉取暖的效果、卫生间的清洁度等。</w:t>
      </w: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管理维护：评价驿站的管理制度和维护机制是否健全有效，包括人员配备、服务培训、卫生清洁、安全维护等方面。</w:t>
      </w:r>
    </w:p>
    <w:p w14:paraId="3FE536BB">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（四）评价方法。</w:t>
      </w:r>
      <w:r>
        <w:rPr>
          <w:rFonts w:hint="eastAsia" w:ascii="仿宋_GB2312" w:hAnsi="仿宋_GB2312" w:eastAsia="仿宋_GB2312" w:cs="仿宋_GB2312"/>
          <w:sz w:val="32"/>
          <w:szCs w:val="32"/>
        </w:rPr>
        <w:t>本次绩效评价主要通过审阅资料、实地考察法、比较分析法等方法进行评价。</w:t>
      </w: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14:paraId="623506A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（五）评价组织。</w:t>
      </w:r>
      <w:r>
        <w:rPr>
          <w:rFonts w:hint="eastAsia" w:ascii="仿宋_GB2312" w:hAnsi="仿宋_GB2312" w:eastAsia="仿宋_GB2312" w:cs="仿宋_GB2312"/>
          <w:sz w:val="32"/>
          <w:szCs w:val="32"/>
        </w:rPr>
        <w:t>评价组</w:t>
      </w:r>
      <w:r>
        <w:rPr>
          <w:rFonts w:hint="eastAsia" w:ascii="仿宋_GB2312" w:hAnsi="仿宋_GB2312" w:eastAsia="仿宋_GB2312" w:cs="仿宋_GB2312"/>
          <w:sz w:val="32"/>
          <w:szCs w:val="32"/>
          <w:lang w:val="en-US" w:eastAsia="zh-CN"/>
        </w:rPr>
        <w:t>由市总工会党组成员、各部室负责人、项目经办人员组成，其中：党组书记、常务副主席任评价小组组长，6名党组成员担任副组长，各部室负责人及项目经办人员担任成员。</w:t>
      </w:r>
    </w:p>
    <w:p w14:paraId="37BB518D">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三、绩效分析</w:t>
      </w:r>
      <w:r>
        <w:rPr>
          <w:rFonts w:hint="eastAsia" w:ascii="黑体" w:hAnsi="黑体" w:eastAsia="黑体" w:cs="黑体"/>
          <w:sz w:val="32"/>
          <w:szCs w:val="32"/>
          <w:highlight w:val="none"/>
        </w:rPr>
        <w:tab/>
      </w:r>
    </w:p>
    <w:p w14:paraId="77C4D09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工会经费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专项预算</w:t>
      </w:r>
      <w:r>
        <w:rPr>
          <w:rFonts w:hint="eastAsia" w:ascii="仿宋_GB2312" w:hAnsi="仿宋_GB2312" w:eastAsia="仿宋_GB2312" w:cs="仿宋_GB2312"/>
          <w:sz w:val="32"/>
          <w:szCs w:val="32"/>
          <w:highlight w:val="none"/>
        </w:rPr>
        <w:t>项目预算绩效评价指标体系“通用指标”“专用指标”“个性指标”涉及二、三级指标进行逐项绩效分析。</w:t>
      </w:r>
    </w:p>
    <w:p w14:paraId="2A0248A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（一）通用指标绩效分析。</w:t>
      </w:r>
    </w:p>
    <w:p w14:paraId="1AB53F6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1.项目决策。</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目立项经过充分</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调研、论证，</w:t>
      </w:r>
      <w:r>
        <w:rPr>
          <w:rFonts w:hint="eastAsia" w:ascii="仿宋_GB2312" w:hAnsi="仿宋_GB2312" w:eastAsia="仿宋_GB2312" w:cs="仿宋_GB2312"/>
          <w:sz w:val="32"/>
          <w:szCs w:val="32"/>
          <w:highlight w:val="none"/>
          <w:lang w:val="en-US" w:eastAsia="zh-CN"/>
        </w:rPr>
        <w:t>严格按照劳动者驿站建设和管理有关文件要求，</w:t>
      </w:r>
      <w:r>
        <w:rPr>
          <w:rFonts w:hint="eastAsia" w:ascii="仿宋_GB2312" w:hAnsi="仿宋_GB2312" w:eastAsia="仿宋_GB2312" w:cs="仿宋_GB2312"/>
          <w:sz w:val="32"/>
          <w:szCs w:val="32"/>
          <w:highlight w:val="none"/>
        </w:rPr>
        <w:t>遵循了</w:t>
      </w:r>
      <w:r>
        <w:rPr>
          <w:rFonts w:hint="eastAsia" w:ascii="仿宋_GB2312" w:hAnsi="仿宋_GB2312" w:eastAsia="仿宋_GB2312" w:cs="仿宋_GB2312"/>
          <w:sz w:val="32"/>
          <w:szCs w:val="32"/>
          <w:highlight w:val="none"/>
          <w:lang w:val="en-US" w:eastAsia="zh-CN"/>
        </w:rPr>
        <w:t>政府部门的</w:t>
      </w:r>
      <w:r>
        <w:rPr>
          <w:rFonts w:hint="eastAsia" w:ascii="仿宋_GB2312" w:hAnsi="仿宋_GB2312" w:eastAsia="仿宋_GB2312" w:cs="仿宋_GB2312"/>
          <w:sz w:val="32"/>
          <w:szCs w:val="32"/>
          <w:highlight w:val="none"/>
        </w:rPr>
        <w:t>决策流程，</w:t>
      </w:r>
      <w:r>
        <w:rPr>
          <w:rFonts w:hint="eastAsia" w:ascii="仿宋_GB2312" w:hAnsi="仿宋_GB2312" w:eastAsia="仿宋_GB2312" w:cs="仿宋_GB2312"/>
          <w:sz w:val="32"/>
          <w:szCs w:val="32"/>
          <w:highlight w:val="none"/>
          <w:lang w:val="en-US" w:eastAsia="zh-CN"/>
        </w:rPr>
        <w:t>确保了</w:t>
      </w:r>
      <w:r>
        <w:rPr>
          <w:rFonts w:hint="eastAsia" w:ascii="仿宋_GB2312" w:hAnsi="仿宋_GB2312" w:eastAsia="仿宋_GB2312" w:cs="仿宋_GB2312"/>
          <w:sz w:val="32"/>
          <w:szCs w:val="32"/>
          <w:highlight w:val="none"/>
        </w:rPr>
        <w:t>决策过程</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公开透明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在进行项目规划是，即考虑到短期应取得的效益，也综合</w:t>
      </w:r>
      <w:r>
        <w:rPr>
          <w:rFonts w:hint="eastAsia" w:ascii="仿宋_GB2312" w:hAnsi="仿宋_GB2312" w:eastAsia="仿宋_GB2312" w:cs="仿宋_GB2312"/>
          <w:sz w:val="32"/>
          <w:szCs w:val="32"/>
          <w:highlight w:val="none"/>
        </w:rPr>
        <w:t>考虑了长远影响</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可持续性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避免了资源的浪费和重复投入。</w:t>
      </w:r>
    </w:p>
    <w:p w14:paraId="286E508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2.项目管理。</w:t>
      </w:r>
      <w:r>
        <w:rPr>
          <w:rFonts w:hint="eastAsia" w:ascii="仿宋_GB2312" w:hAnsi="仿宋_GB2312" w:eastAsia="仿宋_GB2312" w:cs="仿宋_GB2312"/>
          <w:sz w:val="32"/>
          <w:szCs w:val="32"/>
          <w:highlight w:val="none"/>
          <w:lang w:val="en-US" w:eastAsia="zh-CN"/>
        </w:rPr>
        <w:t>该项目</w:t>
      </w:r>
      <w:r>
        <w:rPr>
          <w:rFonts w:hint="eastAsia" w:ascii="仿宋_GB2312" w:hAnsi="仿宋_GB2312" w:eastAsia="仿宋_GB2312" w:cs="仿宋_GB2312"/>
          <w:sz w:val="32"/>
          <w:szCs w:val="32"/>
          <w:highlight w:val="none"/>
        </w:rPr>
        <w:t>建立了</w:t>
      </w:r>
      <w:r>
        <w:rPr>
          <w:rFonts w:hint="eastAsia" w:ascii="仿宋_GB2312" w:hAnsi="仿宋_GB2312" w:eastAsia="仿宋_GB2312" w:cs="仿宋_GB2312"/>
          <w:sz w:val="32"/>
          <w:szCs w:val="32"/>
          <w:highlight w:val="none"/>
          <w:lang w:val="en-US" w:eastAsia="zh-CN"/>
        </w:rPr>
        <w:t>较为</w:t>
      </w:r>
      <w:r>
        <w:rPr>
          <w:rFonts w:hint="eastAsia" w:ascii="仿宋_GB2312" w:hAnsi="仿宋_GB2312" w:eastAsia="仿宋_GB2312" w:cs="仿宋_GB2312"/>
          <w:sz w:val="32"/>
          <w:szCs w:val="32"/>
          <w:highlight w:val="none"/>
        </w:rPr>
        <w:t>完善的项目管理制度和</w:t>
      </w:r>
      <w:r>
        <w:rPr>
          <w:rFonts w:hint="eastAsia" w:ascii="仿宋_GB2312" w:hAnsi="仿宋_GB2312" w:eastAsia="仿宋_GB2312" w:cs="仿宋_GB2312"/>
          <w:sz w:val="32"/>
          <w:szCs w:val="32"/>
          <w:highlight w:val="none"/>
          <w:lang w:val="en-US" w:eastAsia="zh-CN"/>
        </w:rPr>
        <w:t>财务</w:t>
      </w:r>
      <w:r>
        <w:rPr>
          <w:rFonts w:hint="eastAsia" w:ascii="仿宋_GB2312" w:hAnsi="仿宋_GB2312" w:eastAsia="仿宋_GB2312" w:cs="仿宋_GB2312"/>
          <w:sz w:val="32"/>
          <w:szCs w:val="32"/>
          <w:highlight w:val="none"/>
        </w:rPr>
        <w:t>监管制度，</w:t>
      </w:r>
      <w:r>
        <w:rPr>
          <w:rFonts w:hint="eastAsia" w:ascii="仿宋_GB2312" w:hAnsi="仿宋_GB2312" w:eastAsia="仿宋_GB2312" w:cs="仿宋_GB2312"/>
          <w:sz w:val="32"/>
          <w:szCs w:val="32"/>
          <w:highlight w:val="none"/>
          <w:lang w:val="en-US" w:eastAsia="zh-CN"/>
        </w:rPr>
        <w:t>在资金分配过程中，及时</w:t>
      </w:r>
      <w:r>
        <w:rPr>
          <w:rFonts w:hint="eastAsia" w:ascii="仿宋_GB2312" w:hAnsi="仿宋_GB2312" w:eastAsia="仿宋_GB2312" w:cs="仿宋_GB2312"/>
          <w:sz w:val="32"/>
          <w:szCs w:val="32"/>
          <w:highlight w:val="none"/>
        </w:rPr>
        <w:t>检查资金分配</w:t>
      </w:r>
      <w:r>
        <w:rPr>
          <w:rFonts w:hint="eastAsia" w:ascii="仿宋_GB2312" w:hAnsi="仿宋_GB2312" w:eastAsia="仿宋_GB2312" w:cs="仿宋_GB2312"/>
          <w:sz w:val="32"/>
          <w:szCs w:val="32"/>
          <w:highlight w:val="none"/>
          <w:lang w:val="en-US" w:eastAsia="zh-CN"/>
        </w:rPr>
        <w:t>的公平性和公正性。在</w:t>
      </w:r>
      <w:r>
        <w:rPr>
          <w:rFonts w:hint="eastAsia" w:ascii="仿宋_GB2312" w:hAnsi="仿宋_GB2312" w:eastAsia="仿宋_GB2312" w:cs="仿宋_GB2312"/>
          <w:sz w:val="32"/>
          <w:szCs w:val="32"/>
          <w:highlight w:val="none"/>
        </w:rPr>
        <w:t>绩效监管</w:t>
      </w:r>
      <w:r>
        <w:rPr>
          <w:rFonts w:hint="eastAsia" w:ascii="仿宋_GB2312" w:hAnsi="仿宋_GB2312" w:eastAsia="仿宋_GB2312" w:cs="仿宋_GB2312"/>
          <w:sz w:val="32"/>
          <w:szCs w:val="32"/>
          <w:highlight w:val="none"/>
          <w:lang w:val="en-US" w:eastAsia="zh-CN"/>
        </w:rPr>
        <w:t>过程中，</w:t>
      </w:r>
      <w:r>
        <w:rPr>
          <w:rFonts w:hint="eastAsia" w:ascii="仿宋_GB2312" w:hAnsi="仿宋_GB2312" w:eastAsia="仿宋_GB2312" w:cs="仿宋_GB2312"/>
          <w:sz w:val="32"/>
          <w:szCs w:val="32"/>
          <w:highlight w:val="none"/>
        </w:rPr>
        <w:t>建立了有效的绩效监控机制，及时发现问题并采取措施进行调整和优化。确保了资源的有效配置。</w:t>
      </w:r>
    </w:p>
    <w:p w14:paraId="1CEAF2B5">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3.项目实施。</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项目预算执行情况，包括资金到位率、使用进度等，</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年初既定的</w:t>
      </w:r>
      <w:r>
        <w:rPr>
          <w:rFonts w:hint="eastAsia" w:ascii="仿宋_GB2312" w:hAnsi="仿宋_GB2312" w:eastAsia="仿宋_GB2312" w:cs="仿宋_GB2312"/>
          <w:sz w:val="32"/>
          <w:szCs w:val="32"/>
          <w:highlight w:val="none"/>
        </w:rPr>
        <w:t>计划有序进行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经过评价小组</w:t>
      </w:r>
      <w:r>
        <w:rPr>
          <w:rFonts w:hint="eastAsia" w:ascii="仿宋_GB2312" w:hAnsi="仿宋_GB2312" w:eastAsia="仿宋_GB2312" w:cs="仿宋_GB2312"/>
          <w:sz w:val="32"/>
          <w:szCs w:val="32"/>
          <w:highlight w:val="none"/>
        </w:rPr>
        <w:t>评估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资金使用效率</w:t>
      </w:r>
      <w:r>
        <w:rPr>
          <w:rFonts w:hint="eastAsia" w:ascii="仿宋_GB2312" w:hAnsi="仿宋_GB2312" w:eastAsia="仿宋_GB2312" w:cs="仿宋_GB2312"/>
          <w:sz w:val="32"/>
          <w:szCs w:val="32"/>
          <w:highlight w:val="none"/>
          <w:lang w:val="en-US" w:eastAsia="zh-CN"/>
        </w:rPr>
        <w:t>较高，使用效益较好，不存在</w:t>
      </w:r>
      <w:r>
        <w:rPr>
          <w:rFonts w:hint="eastAsia" w:ascii="仿宋_GB2312" w:hAnsi="仿宋_GB2312" w:eastAsia="仿宋_GB2312" w:cs="仿宋_GB2312"/>
          <w:sz w:val="32"/>
          <w:szCs w:val="32"/>
          <w:highlight w:val="none"/>
        </w:rPr>
        <w:t>挪用、截留等问题。</w:t>
      </w:r>
    </w:p>
    <w:p w14:paraId="43348E33">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rPr>
        <w:t>4.项目结果。</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项目在规定时间内达到了预定的</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目标，如</w:t>
      </w:r>
      <w:r>
        <w:rPr>
          <w:rFonts w:hint="eastAsia" w:ascii="仿宋_GB2312" w:hAnsi="仿宋_GB2312" w:eastAsia="仿宋_GB2312" w:cs="仿宋_GB2312"/>
          <w:sz w:val="32"/>
          <w:szCs w:val="32"/>
          <w:highlight w:val="none"/>
          <w:lang w:val="en-US" w:eastAsia="zh-CN"/>
        </w:rPr>
        <w:t>分别补助一类、二类、三类劳动驿站运行经费1500元、1200元和800元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存在延误现象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户外劳动者的满意度达到95%以上。</w:t>
      </w:r>
    </w:p>
    <w:p w14:paraId="65F488E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（二）专用指标绩效分析</w:t>
      </w:r>
    </w:p>
    <w:p w14:paraId="19C43C8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rPr>
        <w:t>项目专用指标</w:t>
      </w:r>
      <w:r>
        <w:rPr>
          <w:rFonts w:hint="eastAsia" w:ascii="仿宋_GB2312" w:hAnsi="仿宋_GB2312" w:eastAsia="仿宋_GB2312" w:cs="仿宋_GB2312"/>
          <w:sz w:val="32"/>
          <w:szCs w:val="32"/>
          <w:highlight w:val="none"/>
          <w:lang w:val="en-US" w:eastAsia="zh-CN"/>
        </w:rPr>
        <w:t>主要体现在“民生保障”方面。</w:t>
      </w:r>
      <w:r>
        <w:rPr>
          <w:rFonts w:hint="eastAsia" w:ascii="仿宋_GB2312" w:hAnsi="仿宋_GB2312" w:eastAsia="仿宋_GB2312" w:cs="仿宋_GB2312"/>
          <w:b w:val="0"/>
          <w:bCs w:val="0"/>
          <w:color w:val="auto"/>
          <w:kern w:val="2"/>
          <w:sz w:val="32"/>
          <w:szCs w:val="32"/>
          <w:highlight w:val="none"/>
          <w:lang w:val="en-US" w:eastAsia="zh-CN" w:bidi="ar-SA"/>
        </w:rPr>
        <w:t>①服务覆盖面与使用率。记录并统计实际使用驿站服务的户外劳动者人次，评估驿站服务的实际覆盖范围和影响力，分析驿站每日平均被使用的时间段和时长，了解劳动者的需求高峰期和驿站服务的饱和度。②服务质量与满意度。定期检查驿站内各项设施（如座椅、空调、取暖设备、卫生间等）的完好情况，确保其能够正常使用。通过问卷调查、访谈等方式收集户外劳动者对驿站服务的满意度反馈，包括服务态度、设施舒适度、服务项目实用性等方面。</w:t>
      </w:r>
    </w:p>
    <w:p w14:paraId="4361B59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楷体_GB2312" w:hAnsi="楷体_GB2312" w:eastAsia="楷体_GB2312" w:cs="楷体_GB2312"/>
          <w:b/>
          <w:bCs/>
          <w:color w:val="auto"/>
          <w:kern w:val="2"/>
          <w:sz w:val="32"/>
          <w:szCs w:val="32"/>
          <w:highlight w:val="none"/>
          <w:lang w:val="en-US" w:eastAsia="zh-CN" w:bidi="ar-SA"/>
        </w:rPr>
      </w:pPr>
      <w:r>
        <w:rPr>
          <w:rFonts w:hint="eastAsia" w:ascii="楷体_GB2312" w:hAnsi="楷体_GB2312" w:eastAsia="楷体_GB2312" w:cs="楷体_GB2312"/>
          <w:b/>
          <w:bCs/>
          <w:color w:val="auto"/>
          <w:kern w:val="2"/>
          <w:sz w:val="32"/>
          <w:szCs w:val="32"/>
          <w:highlight w:val="none"/>
          <w:lang w:val="en-US" w:eastAsia="zh-CN" w:bidi="ar-SA"/>
        </w:rPr>
        <w:t>（三）个性指标绩效分析</w:t>
      </w:r>
    </w:p>
    <w:p w14:paraId="3FAFE98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根据项目实施情况，劳动者驿站运行专项预算项目资金个性指标绩效分析具体体现在：①管理效率与成本控制。分析经费支出与服务提供之间的比例关系，评估经费使用的合理性和有效性，考察驿站管理人员的工作效率和服务响应速度，确保驿站能够高效、有序地运行。②社会影响力与认可度。关注媒体对驿站项目的报道和宣传情况，评估其社会影响力和公众关注度。</w:t>
      </w:r>
    </w:p>
    <w:p w14:paraId="400E4F8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四、评价结论</w:t>
      </w:r>
    </w:p>
    <w:p w14:paraId="12CF1701">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highlight w:val="none"/>
          <w:lang w:val="en-US" w:eastAsia="zh-CN"/>
        </w:rPr>
        <w:t>劳动驿站运行专项预算</w:t>
      </w:r>
      <w:r>
        <w:rPr>
          <w:rFonts w:hint="eastAsia" w:ascii="仿宋_GB2312" w:hAnsi="宋体" w:eastAsia="仿宋_GB2312"/>
          <w:sz w:val="32"/>
          <w:szCs w:val="32"/>
          <w:lang w:val="en-US" w:eastAsia="zh-CN"/>
        </w:rPr>
        <w:t>项目以习近平新时代中国特色社会主义思想为指导，全面落实全国总工会、省总工会对工会工作重要部署，以服务职工、服务基层、服务大局为原则，努力提升广大户外劳动者群体的幸福感、获得感，增强其“建功新时代、奋进新征程”使命感、成就感，发挥工会组织桥梁纽带作用。</w:t>
      </w:r>
    </w:p>
    <w:p w14:paraId="17388491">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宋体" w:eastAsia="仿宋_GB2312"/>
          <w:sz w:val="32"/>
          <w:szCs w:val="32"/>
          <w:lang w:val="en-US" w:eastAsia="zh-CN"/>
        </w:rPr>
      </w:pPr>
      <w:r>
        <w:rPr>
          <w:rFonts w:hint="eastAsia" w:ascii="黑体" w:hAnsi="黑体" w:eastAsia="黑体" w:cs="黑体"/>
          <w:b w:val="0"/>
          <w:bCs w:val="0"/>
          <w:color w:val="auto"/>
          <w:kern w:val="2"/>
          <w:sz w:val="32"/>
          <w:szCs w:val="32"/>
          <w:highlight w:val="none"/>
          <w:lang w:val="en-US" w:eastAsia="zh-CN" w:bidi="ar-SA"/>
        </w:rPr>
        <w:t>五、存在主要问题</w:t>
      </w:r>
    </w:p>
    <w:p w14:paraId="71613622">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尽管劳动驿站运行专项预算项目取得了显著成效，但在实施过程中仍存在一些问题和挑战，主要包括：</w:t>
      </w:r>
    </w:p>
    <w:p w14:paraId="2E9E3017">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lang w:val="en-US" w:eastAsia="zh-CN"/>
        </w:rPr>
        <w:t>（一）经费使用效率有待进一步提高。</w:t>
      </w:r>
      <w:r>
        <w:rPr>
          <w:rFonts w:hint="eastAsia" w:ascii="仿宋_GB2312" w:hAnsi="宋体" w:eastAsia="仿宋_GB2312"/>
          <w:sz w:val="32"/>
          <w:szCs w:val="32"/>
          <w:lang w:val="en-US" w:eastAsia="zh-CN"/>
        </w:rPr>
        <w:t>部分驿站因地理位置、使用频率等因素，导致经费分配不够均衡，影响了整体服务质量的提升。同时，部分经费使用效率不高，存在浪费现象。</w:t>
      </w:r>
    </w:p>
    <w:p w14:paraId="291AB53F">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lang w:val="en-US" w:eastAsia="zh-CN"/>
        </w:rPr>
        <w:t>（二）部分驿站设施维护更新频率不高。</w:t>
      </w:r>
      <w:r>
        <w:rPr>
          <w:rFonts w:hint="eastAsia" w:ascii="仿宋_GB2312" w:hAnsi="宋体" w:eastAsia="仿宋_GB2312"/>
          <w:sz w:val="32"/>
          <w:szCs w:val="32"/>
          <w:lang w:val="en-US" w:eastAsia="zh-CN"/>
        </w:rPr>
        <w:t>随着使用时间的增长，部分驿站的设施出现老化、损坏等问题，影响了使用者的体验。然而，设施维护与更新的资金投入不足，难以及时解决这些问题。</w:t>
      </w:r>
    </w:p>
    <w:p w14:paraId="28E40FA2">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lang w:val="en-US" w:eastAsia="zh-CN"/>
        </w:rPr>
        <w:t>（三）驿站服务项目有待进一步拓展。</w:t>
      </w:r>
      <w:r>
        <w:rPr>
          <w:rFonts w:hint="eastAsia" w:ascii="仿宋_GB2312" w:hAnsi="宋体" w:eastAsia="仿宋_GB2312"/>
          <w:sz w:val="32"/>
          <w:szCs w:val="32"/>
          <w:lang w:val="en-US" w:eastAsia="zh-CN"/>
        </w:rPr>
        <w:t>当前驿站提供的服务项目相对固定，缺乏针对不同劳动者群体需求的个性化服务。同时，服务项目的创新性和拓展性不足，难以满足劳动者日益增长的需求。</w:t>
      </w:r>
    </w:p>
    <w:p w14:paraId="283BC170">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宋体" w:eastAsia="仿宋_GB2312"/>
          <w:sz w:val="32"/>
          <w:szCs w:val="32"/>
          <w:lang w:val="en-US" w:eastAsia="zh-CN"/>
        </w:rPr>
      </w:pPr>
      <w:r>
        <w:rPr>
          <w:rFonts w:hint="eastAsia" w:ascii="黑体" w:hAnsi="黑体" w:eastAsia="黑体" w:cs="黑体"/>
          <w:b/>
          <w:bCs/>
          <w:sz w:val="32"/>
          <w:szCs w:val="32"/>
          <w:lang w:val="en-US" w:eastAsia="zh-CN"/>
        </w:rPr>
        <w:t>六、改进建议</w:t>
      </w:r>
    </w:p>
    <w:p w14:paraId="404BEB2F">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宋体" w:eastAsia="仿宋_GB2312"/>
          <w:sz w:val="32"/>
          <w:szCs w:val="32"/>
          <w:lang w:val="en-US" w:eastAsia="zh-CN"/>
        </w:rPr>
      </w:pPr>
      <w:bookmarkStart w:id="25" w:name="_GoBack"/>
      <w:r>
        <w:rPr>
          <w:rFonts w:hint="eastAsia" w:ascii="仿宋_GB2312" w:hAnsi="宋体" w:eastAsia="仿宋_GB2312"/>
          <w:sz w:val="32"/>
          <w:szCs w:val="32"/>
          <w:lang w:val="en-US" w:eastAsia="zh-CN"/>
        </w:rPr>
        <w:t>针对上述问题，提出以下改进建议：</w:t>
      </w:r>
    </w:p>
    <w:p w14:paraId="27FD2A1F">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lang w:val="en-US" w:eastAsia="zh-CN"/>
        </w:rPr>
        <w:t>（一）持续优化经费分配与使用。</w:t>
      </w:r>
      <w:r>
        <w:rPr>
          <w:rFonts w:hint="eastAsia" w:ascii="仿宋_GB2312" w:hAnsi="宋体" w:eastAsia="仿宋_GB2312"/>
          <w:sz w:val="32"/>
          <w:szCs w:val="32"/>
          <w:lang w:val="en-US" w:eastAsia="zh-CN"/>
        </w:rPr>
        <w:t>建立科学的经费分配机制，根据驿站的实际需求和使用情况合理调整经费预算。同时，加强经费使用的监管和评估，确保每一分钱都用在刀刃上，提高经费使用效率。</w:t>
      </w:r>
    </w:p>
    <w:p w14:paraId="5BF9AEC0">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lang w:val="en-US" w:eastAsia="zh-CN"/>
        </w:rPr>
        <w:t>（二）持续加强设施维护与更新。</w:t>
      </w:r>
      <w:r>
        <w:rPr>
          <w:rFonts w:hint="eastAsia" w:ascii="仿宋_GB2312" w:hAnsi="宋体" w:eastAsia="仿宋_GB2312"/>
          <w:sz w:val="32"/>
          <w:szCs w:val="32"/>
          <w:lang w:val="en-US" w:eastAsia="zh-CN"/>
        </w:rPr>
        <w:t>加大对驿站设施的维护和更新投入，定期检查设施状况，及时修复损坏部分。同时，引入新技术、新材料提升设施品质，为劳动者提供更加舒适、便捷的服务环境。</w:t>
      </w:r>
    </w:p>
    <w:p w14:paraId="3BB3F44E">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宋体" w:eastAsia="仿宋_GB2312"/>
          <w:sz w:val="32"/>
          <w:szCs w:val="32"/>
          <w:lang w:val="en-US" w:eastAsia="zh-CN"/>
        </w:rPr>
      </w:pPr>
      <w:r>
        <w:rPr>
          <w:rFonts w:hint="eastAsia" w:ascii="楷体_GB2312" w:hAnsi="楷体_GB2312" w:eastAsia="楷体_GB2312" w:cs="楷体_GB2312"/>
          <w:b/>
          <w:bCs/>
          <w:sz w:val="32"/>
          <w:szCs w:val="32"/>
          <w:lang w:val="en-US" w:eastAsia="zh-CN"/>
        </w:rPr>
        <w:t>（三）持续拓展与创新服务项目。</w:t>
      </w:r>
      <w:r>
        <w:rPr>
          <w:rFonts w:hint="eastAsia" w:ascii="仿宋_GB2312" w:hAnsi="宋体" w:eastAsia="仿宋_GB2312"/>
          <w:sz w:val="32"/>
          <w:szCs w:val="32"/>
          <w:lang w:val="en-US" w:eastAsia="zh-CN"/>
        </w:rPr>
        <w:t>根据劳动者的实际需求和市场变化，不断拓展和创新服务项目。通过调研了解劳动者的真实需求，设计更具针对性的服务项目。同时，鼓励驿站创新服务模式，提供多元化、个性化的服务体验。</w:t>
      </w:r>
    </w:p>
    <w:p w14:paraId="2005FF2E">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黑体" w:hAnsi="黑体" w:eastAsia="黑体" w:cs="黑体"/>
          <w:sz w:val="44"/>
          <w:szCs w:val="44"/>
        </w:rPr>
      </w:pPr>
      <w:r>
        <w:rPr>
          <w:rFonts w:hint="eastAsia" w:ascii="楷体_GB2312" w:hAnsi="楷体_GB2312" w:eastAsia="楷体_GB2312" w:cs="楷体_GB2312"/>
          <w:b/>
          <w:bCs/>
          <w:sz w:val="32"/>
          <w:szCs w:val="32"/>
          <w:lang w:val="en-US" w:eastAsia="zh-CN"/>
        </w:rPr>
        <w:t>（四）持续加强社会参与与宣传。</w:t>
      </w:r>
      <w:r>
        <w:rPr>
          <w:rFonts w:hint="eastAsia" w:ascii="仿宋_GB2312" w:hAnsi="宋体" w:eastAsia="仿宋_GB2312"/>
          <w:sz w:val="32"/>
          <w:szCs w:val="32"/>
          <w:lang w:val="en-US" w:eastAsia="zh-CN"/>
        </w:rPr>
        <w:t>加大宣传力度，通过多种渠道和方式宣传驿站的服务内容和意义，提高社会认知度和影响力。同时，积极寻求社会力量的支持和参与，形成共建共享的良好局面。通过志愿服务等方式引入更多资源和服务项目，为劳动者提供更加全面、优质的服务。</w:t>
      </w:r>
    </w:p>
    <w:bookmarkEnd w:id="25"/>
    <w:p w14:paraId="206B7513">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sz w:val="44"/>
          <w:szCs w:val="44"/>
        </w:rPr>
      </w:pPr>
    </w:p>
    <w:p w14:paraId="18F420B0">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sz w:val="44"/>
          <w:szCs w:val="44"/>
        </w:rPr>
      </w:pPr>
    </w:p>
    <w:p w14:paraId="7B22E475">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第五部分 附表</w:t>
      </w:r>
    </w:p>
    <w:p w14:paraId="4EB6D489">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14:paraId="6603DF3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二、收入决算表</w:t>
      </w:r>
    </w:p>
    <w:p w14:paraId="20ABA09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三、支出决算表</w:t>
      </w:r>
    </w:p>
    <w:p w14:paraId="3329AD5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四、财政拨款收入支出决算总表</w:t>
      </w:r>
    </w:p>
    <w:p w14:paraId="729CCBA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五、财政拨款支出决算明细表</w:t>
      </w:r>
    </w:p>
    <w:p w14:paraId="7B5F9DF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六、一般公共预算财政拨款支出决算表</w:t>
      </w:r>
    </w:p>
    <w:p w14:paraId="0529B03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七、一般公共预算财政拨款支出决算明细表</w:t>
      </w:r>
    </w:p>
    <w:p w14:paraId="40D1FC8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八、一般公共预算财政拨款基本支出决算表</w:t>
      </w:r>
    </w:p>
    <w:p w14:paraId="7E88F8E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九、一般公共预算财政拨款项目支出决算表</w:t>
      </w:r>
    </w:p>
    <w:p w14:paraId="55916E2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十、政府性基金预算财政拨款收入支出决算表</w:t>
      </w:r>
    </w:p>
    <w:p w14:paraId="174A9DD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十一、国有资本经营预算财政拨款收入支出决算表</w:t>
      </w:r>
    </w:p>
    <w:p w14:paraId="723A82E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十二、国有资本经营预算财政拨款支出决算表</w:t>
      </w:r>
    </w:p>
    <w:p w14:paraId="40E167A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十三、财政拨款“三公”经费支出决算表</w:t>
      </w:r>
    </w:p>
    <w:sectPr>
      <w:footerReference r:id="rId5" w:type="default"/>
      <w:pgSz w:w="11906" w:h="16838"/>
      <w:pgMar w:top="1440" w:right="1800" w:bottom="1440" w:left="1800" w:header="720" w:footer="720"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CD188">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747B8">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EFF29">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09525C">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609525C">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A3315B"/>
    <w:multiLevelType w:val="singleLevel"/>
    <w:tmpl w:val="FCA3315B"/>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iY2FmY2I2ZDYwYmI1MzI3M2E0MDFhYWIwOWE2ZjcifQ=="/>
  </w:docVars>
  <w:rsids>
    <w:rsidRoot w:val="3F2E76E5"/>
    <w:rsid w:val="00264E69"/>
    <w:rsid w:val="002933B0"/>
    <w:rsid w:val="004F003C"/>
    <w:rsid w:val="00624AE5"/>
    <w:rsid w:val="00ED1E2A"/>
    <w:rsid w:val="011C44BE"/>
    <w:rsid w:val="01545A05"/>
    <w:rsid w:val="0167398B"/>
    <w:rsid w:val="01C901A1"/>
    <w:rsid w:val="021138F7"/>
    <w:rsid w:val="02850BBE"/>
    <w:rsid w:val="02D71E86"/>
    <w:rsid w:val="0301396B"/>
    <w:rsid w:val="03244FD8"/>
    <w:rsid w:val="039A5A97"/>
    <w:rsid w:val="03A10CAA"/>
    <w:rsid w:val="03B60BF9"/>
    <w:rsid w:val="044C330C"/>
    <w:rsid w:val="055F2BCB"/>
    <w:rsid w:val="065344DE"/>
    <w:rsid w:val="06B84C89"/>
    <w:rsid w:val="08646E76"/>
    <w:rsid w:val="086A5B0F"/>
    <w:rsid w:val="08BF5E5A"/>
    <w:rsid w:val="08C94F2B"/>
    <w:rsid w:val="08D613F6"/>
    <w:rsid w:val="09630EDC"/>
    <w:rsid w:val="099E0166"/>
    <w:rsid w:val="09B554AF"/>
    <w:rsid w:val="09BB3552"/>
    <w:rsid w:val="0ABB6AF5"/>
    <w:rsid w:val="0B4357EB"/>
    <w:rsid w:val="0B6158EF"/>
    <w:rsid w:val="0BA8707A"/>
    <w:rsid w:val="0BD31C1D"/>
    <w:rsid w:val="0C2506CA"/>
    <w:rsid w:val="0C8476E5"/>
    <w:rsid w:val="0D4234FE"/>
    <w:rsid w:val="0D4B23B2"/>
    <w:rsid w:val="0D533015"/>
    <w:rsid w:val="0DCB704F"/>
    <w:rsid w:val="0E6D28B4"/>
    <w:rsid w:val="0E794CFD"/>
    <w:rsid w:val="0EB6385C"/>
    <w:rsid w:val="0EEC5754"/>
    <w:rsid w:val="0F694D72"/>
    <w:rsid w:val="0F9F0794"/>
    <w:rsid w:val="0FC919CD"/>
    <w:rsid w:val="0FC95D2D"/>
    <w:rsid w:val="0FEC017C"/>
    <w:rsid w:val="10022AD1"/>
    <w:rsid w:val="10433815"/>
    <w:rsid w:val="11121B33"/>
    <w:rsid w:val="111D4066"/>
    <w:rsid w:val="116B1117"/>
    <w:rsid w:val="11E109AA"/>
    <w:rsid w:val="129B61A1"/>
    <w:rsid w:val="12C5413C"/>
    <w:rsid w:val="12FC3238"/>
    <w:rsid w:val="138A3509"/>
    <w:rsid w:val="13A21378"/>
    <w:rsid w:val="13AC347F"/>
    <w:rsid w:val="13B10A95"/>
    <w:rsid w:val="13CA0273"/>
    <w:rsid w:val="14551D69"/>
    <w:rsid w:val="14C17C33"/>
    <w:rsid w:val="14F25809"/>
    <w:rsid w:val="156D4E90"/>
    <w:rsid w:val="15A36E1C"/>
    <w:rsid w:val="16012D58"/>
    <w:rsid w:val="160C4AC7"/>
    <w:rsid w:val="16163D56"/>
    <w:rsid w:val="16184DFC"/>
    <w:rsid w:val="16A04D1D"/>
    <w:rsid w:val="16ED0036"/>
    <w:rsid w:val="17035AAC"/>
    <w:rsid w:val="175C51BC"/>
    <w:rsid w:val="17852965"/>
    <w:rsid w:val="17E03092"/>
    <w:rsid w:val="180A2E6A"/>
    <w:rsid w:val="18254554"/>
    <w:rsid w:val="183F2B14"/>
    <w:rsid w:val="190A1374"/>
    <w:rsid w:val="193F08F1"/>
    <w:rsid w:val="198D5B01"/>
    <w:rsid w:val="19C257AA"/>
    <w:rsid w:val="19EC5426"/>
    <w:rsid w:val="19ED659F"/>
    <w:rsid w:val="19F83716"/>
    <w:rsid w:val="1A420699"/>
    <w:rsid w:val="1ABA46D4"/>
    <w:rsid w:val="1ABB36ED"/>
    <w:rsid w:val="1AD5775F"/>
    <w:rsid w:val="1B5E7755"/>
    <w:rsid w:val="1B610FF3"/>
    <w:rsid w:val="1C093B64"/>
    <w:rsid w:val="1C6012AB"/>
    <w:rsid w:val="1C6C40F3"/>
    <w:rsid w:val="1C850D11"/>
    <w:rsid w:val="1C9F0025"/>
    <w:rsid w:val="1CDB6B83"/>
    <w:rsid w:val="1E220F0E"/>
    <w:rsid w:val="1E3B1E2D"/>
    <w:rsid w:val="1E957931"/>
    <w:rsid w:val="1E982F7E"/>
    <w:rsid w:val="1F3D58D3"/>
    <w:rsid w:val="1FA47700"/>
    <w:rsid w:val="1FC7552D"/>
    <w:rsid w:val="2020147D"/>
    <w:rsid w:val="204C2272"/>
    <w:rsid w:val="20642178"/>
    <w:rsid w:val="20835E69"/>
    <w:rsid w:val="20895274"/>
    <w:rsid w:val="20D81D57"/>
    <w:rsid w:val="20D95CB3"/>
    <w:rsid w:val="213A47C0"/>
    <w:rsid w:val="219537A4"/>
    <w:rsid w:val="21A12149"/>
    <w:rsid w:val="21C0491E"/>
    <w:rsid w:val="21ED538F"/>
    <w:rsid w:val="22B81E40"/>
    <w:rsid w:val="22BA5BB9"/>
    <w:rsid w:val="241F37F9"/>
    <w:rsid w:val="24BB79C6"/>
    <w:rsid w:val="24D9609E"/>
    <w:rsid w:val="2557740C"/>
    <w:rsid w:val="255F09BB"/>
    <w:rsid w:val="25772666"/>
    <w:rsid w:val="261F21D6"/>
    <w:rsid w:val="262D044F"/>
    <w:rsid w:val="26661BB3"/>
    <w:rsid w:val="26962499"/>
    <w:rsid w:val="26BD5C77"/>
    <w:rsid w:val="26C32B62"/>
    <w:rsid w:val="26DB60FD"/>
    <w:rsid w:val="26E52AD8"/>
    <w:rsid w:val="27427F2B"/>
    <w:rsid w:val="27660ED7"/>
    <w:rsid w:val="27FC457D"/>
    <w:rsid w:val="28154F67"/>
    <w:rsid w:val="281E30AB"/>
    <w:rsid w:val="28227A2F"/>
    <w:rsid w:val="28355CE1"/>
    <w:rsid w:val="283B14C5"/>
    <w:rsid w:val="28887BBF"/>
    <w:rsid w:val="28A644E9"/>
    <w:rsid w:val="28A8200F"/>
    <w:rsid w:val="28BC3D0D"/>
    <w:rsid w:val="28C57065"/>
    <w:rsid w:val="28CA002B"/>
    <w:rsid w:val="293B2E83"/>
    <w:rsid w:val="298A3E8A"/>
    <w:rsid w:val="2A0B6CFA"/>
    <w:rsid w:val="2A81520E"/>
    <w:rsid w:val="2AC46EA9"/>
    <w:rsid w:val="2AD44A47"/>
    <w:rsid w:val="2AED2440"/>
    <w:rsid w:val="2B8973FB"/>
    <w:rsid w:val="2C6A296F"/>
    <w:rsid w:val="2C8D1C48"/>
    <w:rsid w:val="2C9254B0"/>
    <w:rsid w:val="2C92725E"/>
    <w:rsid w:val="2CA43435"/>
    <w:rsid w:val="2D7C1CBC"/>
    <w:rsid w:val="2DA95979"/>
    <w:rsid w:val="2DE53D06"/>
    <w:rsid w:val="2E2959A0"/>
    <w:rsid w:val="2E532A1D"/>
    <w:rsid w:val="2EDE49DD"/>
    <w:rsid w:val="2EF90F37"/>
    <w:rsid w:val="2F000DF7"/>
    <w:rsid w:val="2F233BF6"/>
    <w:rsid w:val="2FBE480E"/>
    <w:rsid w:val="2FE14059"/>
    <w:rsid w:val="30197C97"/>
    <w:rsid w:val="301E705B"/>
    <w:rsid w:val="3088130D"/>
    <w:rsid w:val="31660CB9"/>
    <w:rsid w:val="31BE0AF5"/>
    <w:rsid w:val="31C61758"/>
    <w:rsid w:val="332826CA"/>
    <w:rsid w:val="338D664B"/>
    <w:rsid w:val="340A1DD0"/>
    <w:rsid w:val="345A47EB"/>
    <w:rsid w:val="351D1FD7"/>
    <w:rsid w:val="35245113"/>
    <w:rsid w:val="353115DE"/>
    <w:rsid w:val="35EE2378"/>
    <w:rsid w:val="36527A5E"/>
    <w:rsid w:val="36A4650C"/>
    <w:rsid w:val="37425D25"/>
    <w:rsid w:val="37CD1A92"/>
    <w:rsid w:val="37EA2644"/>
    <w:rsid w:val="381E409C"/>
    <w:rsid w:val="384D2BD3"/>
    <w:rsid w:val="388D1222"/>
    <w:rsid w:val="38D8249D"/>
    <w:rsid w:val="390F1C37"/>
    <w:rsid w:val="392F4087"/>
    <w:rsid w:val="39CB2002"/>
    <w:rsid w:val="3A00295F"/>
    <w:rsid w:val="3A26548A"/>
    <w:rsid w:val="3B084B8F"/>
    <w:rsid w:val="3B3616FD"/>
    <w:rsid w:val="3B64626A"/>
    <w:rsid w:val="3B965F7E"/>
    <w:rsid w:val="3BFFEB71"/>
    <w:rsid w:val="3C371BD0"/>
    <w:rsid w:val="3C504A40"/>
    <w:rsid w:val="3C8A61A4"/>
    <w:rsid w:val="3CE814CE"/>
    <w:rsid w:val="3DAA0180"/>
    <w:rsid w:val="3DCC6348"/>
    <w:rsid w:val="3DFF04CC"/>
    <w:rsid w:val="3E1C0A4E"/>
    <w:rsid w:val="3EB83AC7"/>
    <w:rsid w:val="3F2E76E5"/>
    <w:rsid w:val="3F8C5D8F"/>
    <w:rsid w:val="3FB377C0"/>
    <w:rsid w:val="3FCB2D5B"/>
    <w:rsid w:val="401D10DD"/>
    <w:rsid w:val="40880C4C"/>
    <w:rsid w:val="41195D48"/>
    <w:rsid w:val="41FD2F74"/>
    <w:rsid w:val="424E1A22"/>
    <w:rsid w:val="430F74B0"/>
    <w:rsid w:val="43317379"/>
    <w:rsid w:val="43E4263E"/>
    <w:rsid w:val="43E648C4"/>
    <w:rsid w:val="44A17C79"/>
    <w:rsid w:val="44BF6C07"/>
    <w:rsid w:val="44E623E5"/>
    <w:rsid w:val="451E392D"/>
    <w:rsid w:val="459C4852"/>
    <w:rsid w:val="459E4EFC"/>
    <w:rsid w:val="46674E60"/>
    <w:rsid w:val="46B5206F"/>
    <w:rsid w:val="46DC3AA0"/>
    <w:rsid w:val="47B6609F"/>
    <w:rsid w:val="47F24BFD"/>
    <w:rsid w:val="480F1C53"/>
    <w:rsid w:val="485F2BB9"/>
    <w:rsid w:val="48A405ED"/>
    <w:rsid w:val="48AB372A"/>
    <w:rsid w:val="48CC305B"/>
    <w:rsid w:val="48D32A87"/>
    <w:rsid w:val="499F1929"/>
    <w:rsid w:val="49C10D2B"/>
    <w:rsid w:val="49D41C0A"/>
    <w:rsid w:val="4A1E7F2C"/>
    <w:rsid w:val="4A3634C7"/>
    <w:rsid w:val="4AC26B09"/>
    <w:rsid w:val="4AF87040"/>
    <w:rsid w:val="4B470E3E"/>
    <w:rsid w:val="4B544BA6"/>
    <w:rsid w:val="4BC24EA7"/>
    <w:rsid w:val="4BEF7DD1"/>
    <w:rsid w:val="4BF93947"/>
    <w:rsid w:val="4C1B2AE9"/>
    <w:rsid w:val="4C261319"/>
    <w:rsid w:val="4C334982"/>
    <w:rsid w:val="4C8C3872"/>
    <w:rsid w:val="4CAC7A71"/>
    <w:rsid w:val="4CCE3E8B"/>
    <w:rsid w:val="4D333CEE"/>
    <w:rsid w:val="4D695962"/>
    <w:rsid w:val="4DB766CD"/>
    <w:rsid w:val="4DB9358A"/>
    <w:rsid w:val="4DBF5582"/>
    <w:rsid w:val="4DE60D60"/>
    <w:rsid w:val="4DE90850"/>
    <w:rsid w:val="4E473EF5"/>
    <w:rsid w:val="4E8D742E"/>
    <w:rsid w:val="4EA053B3"/>
    <w:rsid w:val="4EEF633A"/>
    <w:rsid w:val="4FB530E0"/>
    <w:rsid w:val="506C0F75"/>
    <w:rsid w:val="506F7733"/>
    <w:rsid w:val="50C730CB"/>
    <w:rsid w:val="51621046"/>
    <w:rsid w:val="51743EF6"/>
    <w:rsid w:val="520D7203"/>
    <w:rsid w:val="52BB6C5F"/>
    <w:rsid w:val="52BC4786"/>
    <w:rsid w:val="531243A6"/>
    <w:rsid w:val="533D7674"/>
    <w:rsid w:val="536B4A2C"/>
    <w:rsid w:val="53F35F85"/>
    <w:rsid w:val="542B3971"/>
    <w:rsid w:val="549E05E7"/>
    <w:rsid w:val="54A146DC"/>
    <w:rsid w:val="54CF69F2"/>
    <w:rsid w:val="55937A20"/>
    <w:rsid w:val="559D1907"/>
    <w:rsid w:val="55E069DD"/>
    <w:rsid w:val="55EB658A"/>
    <w:rsid w:val="563F1955"/>
    <w:rsid w:val="567C4958"/>
    <w:rsid w:val="567D633A"/>
    <w:rsid w:val="56E66275"/>
    <w:rsid w:val="57170612"/>
    <w:rsid w:val="57454D4A"/>
    <w:rsid w:val="57631674"/>
    <w:rsid w:val="57A2219C"/>
    <w:rsid w:val="5879538A"/>
    <w:rsid w:val="58983BD4"/>
    <w:rsid w:val="597644FA"/>
    <w:rsid w:val="5A6000EC"/>
    <w:rsid w:val="5A7705DF"/>
    <w:rsid w:val="5AA63D51"/>
    <w:rsid w:val="5B2C0656"/>
    <w:rsid w:val="5B2E3D47"/>
    <w:rsid w:val="5B433C96"/>
    <w:rsid w:val="5B590DC3"/>
    <w:rsid w:val="5B9D2302"/>
    <w:rsid w:val="5C433822"/>
    <w:rsid w:val="5C514191"/>
    <w:rsid w:val="5C634460"/>
    <w:rsid w:val="5C71038F"/>
    <w:rsid w:val="5C8A1451"/>
    <w:rsid w:val="5CA427B4"/>
    <w:rsid w:val="5CEE7C31"/>
    <w:rsid w:val="5CF26426"/>
    <w:rsid w:val="5CF60F21"/>
    <w:rsid w:val="5D1F603D"/>
    <w:rsid w:val="5D731EE5"/>
    <w:rsid w:val="5D810AA5"/>
    <w:rsid w:val="5DD57E09"/>
    <w:rsid w:val="5E914D18"/>
    <w:rsid w:val="5ECF37C4"/>
    <w:rsid w:val="5F506981"/>
    <w:rsid w:val="5F7FFCB9"/>
    <w:rsid w:val="5FAD16DE"/>
    <w:rsid w:val="5FF4730D"/>
    <w:rsid w:val="603B3067"/>
    <w:rsid w:val="607466A0"/>
    <w:rsid w:val="607B7A2E"/>
    <w:rsid w:val="60885CA7"/>
    <w:rsid w:val="60A24FBB"/>
    <w:rsid w:val="60B66CB8"/>
    <w:rsid w:val="60EE1FAE"/>
    <w:rsid w:val="60F4333C"/>
    <w:rsid w:val="614D5CFE"/>
    <w:rsid w:val="61814A7B"/>
    <w:rsid w:val="61972646"/>
    <w:rsid w:val="62013FBA"/>
    <w:rsid w:val="62A3326C"/>
    <w:rsid w:val="63BE16FF"/>
    <w:rsid w:val="63D84DA4"/>
    <w:rsid w:val="63F54A68"/>
    <w:rsid w:val="645A0634"/>
    <w:rsid w:val="646B7DB9"/>
    <w:rsid w:val="64FB113D"/>
    <w:rsid w:val="65003BFB"/>
    <w:rsid w:val="65474383"/>
    <w:rsid w:val="656A0E4C"/>
    <w:rsid w:val="656A1E1F"/>
    <w:rsid w:val="65B63262"/>
    <w:rsid w:val="65F22540"/>
    <w:rsid w:val="6692162D"/>
    <w:rsid w:val="66BC2B4E"/>
    <w:rsid w:val="670002C3"/>
    <w:rsid w:val="670F0922"/>
    <w:rsid w:val="675F3C06"/>
    <w:rsid w:val="677C46CF"/>
    <w:rsid w:val="67BF46A4"/>
    <w:rsid w:val="67E97973"/>
    <w:rsid w:val="67F73E3E"/>
    <w:rsid w:val="6817628E"/>
    <w:rsid w:val="68A904E9"/>
    <w:rsid w:val="68BF2482"/>
    <w:rsid w:val="6907588C"/>
    <w:rsid w:val="690F3A0D"/>
    <w:rsid w:val="69F525FF"/>
    <w:rsid w:val="6A8676FB"/>
    <w:rsid w:val="6A883473"/>
    <w:rsid w:val="6B47666F"/>
    <w:rsid w:val="6B60619E"/>
    <w:rsid w:val="6BBE51DA"/>
    <w:rsid w:val="6BC95AF1"/>
    <w:rsid w:val="6BCA5B7F"/>
    <w:rsid w:val="6C305B70"/>
    <w:rsid w:val="6C4E379B"/>
    <w:rsid w:val="6CB0280D"/>
    <w:rsid w:val="6D050DAB"/>
    <w:rsid w:val="6D351BC8"/>
    <w:rsid w:val="6D593DF1"/>
    <w:rsid w:val="6D65184A"/>
    <w:rsid w:val="6DFB11D7"/>
    <w:rsid w:val="6E2B2A93"/>
    <w:rsid w:val="6E552D6D"/>
    <w:rsid w:val="6E8D02B4"/>
    <w:rsid w:val="6E9248C1"/>
    <w:rsid w:val="6F742218"/>
    <w:rsid w:val="6FC41F27"/>
    <w:rsid w:val="70293003"/>
    <w:rsid w:val="7072622A"/>
    <w:rsid w:val="709541F4"/>
    <w:rsid w:val="71520337"/>
    <w:rsid w:val="719B1CDE"/>
    <w:rsid w:val="71A74262"/>
    <w:rsid w:val="71B0505E"/>
    <w:rsid w:val="72153754"/>
    <w:rsid w:val="725956F5"/>
    <w:rsid w:val="72A9042B"/>
    <w:rsid w:val="72C159CE"/>
    <w:rsid w:val="736B5CDC"/>
    <w:rsid w:val="73711869"/>
    <w:rsid w:val="73E64091"/>
    <w:rsid w:val="73F31D09"/>
    <w:rsid w:val="74387CB8"/>
    <w:rsid w:val="74810E5E"/>
    <w:rsid w:val="74B82BA7"/>
    <w:rsid w:val="75742940"/>
    <w:rsid w:val="758E3658"/>
    <w:rsid w:val="75E55C1E"/>
    <w:rsid w:val="760E3134"/>
    <w:rsid w:val="763224E5"/>
    <w:rsid w:val="765749B3"/>
    <w:rsid w:val="766D53A4"/>
    <w:rsid w:val="767B20DE"/>
    <w:rsid w:val="76910F65"/>
    <w:rsid w:val="76EA1012"/>
    <w:rsid w:val="77B37656"/>
    <w:rsid w:val="78484242"/>
    <w:rsid w:val="784E31B2"/>
    <w:rsid w:val="786C1733"/>
    <w:rsid w:val="793706BF"/>
    <w:rsid w:val="793842B6"/>
    <w:rsid w:val="793F5645"/>
    <w:rsid w:val="79CD595E"/>
    <w:rsid w:val="79D60B55"/>
    <w:rsid w:val="79DA711C"/>
    <w:rsid w:val="79E27503"/>
    <w:rsid w:val="79ED6E4F"/>
    <w:rsid w:val="79F75A23"/>
    <w:rsid w:val="7A356A48"/>
    <w:rsid w:val="7AA15EE5"/>
    <w:rsid w:val="7B14081C"/>
    <w:rsid w:val="7B811F45"/>
    <w:rsid w:val="7B9F23CB"/>
    <w:rsid w:val="7BA63759"/>
    <w:rsid w:val="7BCE3875"/>
    <w:rsid w:val="7C6B04FF"/>
    <w:rsid w:val="7D016812"/>
    <w:rsid w:val="7D1943FF"/>
    <w:rsid w:val="7D33726F"/>
    <w:rsid w:val="7D61745E"/>
    <w:rsid w:val="7DAD7EEE"/>
    <w:rsid w:val="7E002EC9"/>
    <w:rsid w:val="7E040C0B"/>
    <w:rsid w:val="7E074257"/>
    <w:rsid w:val="7E0D3F64"/>
    <w:rsid w:val="7EB8228C"/>
    <w:rsid w:val="7F9D4E73"/>
    <w:rsid w:val="7FA02BB5"/>
    <w:rsid w:val="B2CACEA4"/>
    <w:rsid w:val="F7FC4FB3"/>
    <w:rsid w:val="FDFEF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0" w:after="140" w:line="276" w:lineRule="auto"/>
    </w:pPr>
  </w:style>
  <w:style w:type="paragraph" w:styleId="7">
    <w:name w:val="Body Text Indent"/>
    <w:basedOn w:val="1"/>
    <w:next w:val="8"/>
    <w:qFormat/>
    <w:uiPriority w:val="0"/>
    <w:pPr>
      <w:spacing w:after="120"/>
      <w:ind w:leftChars="200"/>
    </w:pPr>
    <w:rPr>
      <w:rFonts w:ascii="仿宋_GB2312"/>
      <w:szCs w:val="32"/>
    </w:rPr>
  </w:style>
  <w:style w:type="paragraph" w:styleId="8">
    <w:name w:val="Body Text First Indent 2"/>
    <w:basedOn w:val="7"/>
    <w:unhideWhenUsed/>
    <w:qFormat/>
    <w:uiPriority w:val="99"/>
    <w:pPr>
      <w:ind w:firstLine="420" w:firstLine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footnote text"/>
    <w:basedOn w:val="1"/>
    <w:next w:val="8"/>
    <w:semiHidden/>
    <w:qFormat/>
    <w:uiPriority w:val="0"/>
    <w:pPr>
      <w:snapToGrid w:val="0"/>
      <w:jc w:val="left"/>
    </w:pPr>
    <w:rPr>
      <w:sz w:val="18"/>
      <w:szCs w:val="18"/>
    </w:rPr>
  </w:style>
  <w:style w:type="paragraph" w:styleId="13">
    <w:name w:val="toc 2"/>
    <w:basedOn w:val="1"/>
    <w:next w:val="1"/>
    <w:unhideWhenUsed/>
    <w:qFormat/>
    <w:uiPriority w:val="39"/>
    <w:pPr>
      <w:tabs>
        <w:tab w:val="right" w:leader="dot" w:pos="8296"/>
      </w:tabs>
      <w:ind w:left="420" w:leftChars="200"/>
    </w:p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7">
    <w:name w:val="Strong"/>
    <w:basedOn w:val="16"/>
    <w:qFormat/>
    <w:uiPriority w:val="99"/>
    <w:rPr>
      <w:b/>
    </w:rPr>
  </w:style>
  <w:style w:type="character" w:styleId="18">
    <w:name w:val="Hyperlink"/>
    <w:basedOn w:val="16"/>
    <w:unhideWhenUsed/>
    <w:qFormat/>
    <w:uiPriority w:val="99"/>
    <w:rPr>
      <w:color w:val="0000FF"/>
      <w:u w:val="single"/>
    </w:rPr>
  </w:style>
  <w:style w:type="character" w:customStyle="1" w:styleId="19">
    <w:name w:val="标题 1 Char"/>
    <w:basedOn w:val="16"/>
    <w:link w:val="3"/>
    <w:qFormat/>
    <w:uiPriority w:val="9"/>
    <w:rPr>
      <w:b/>
      <w:bCs/>
      <w:kern w:val="44"/>
      <w:sz w:val="44"/>
      <w:szCs w:val="44"/>
    </w:rPr>
  </w:style>
  <w:style w:type="character" w:customStyle="1" w:styleId="20">
    <w:name w:val="标题 2 Char"/>
    <w:basedOn w:val="16"/>
    <w:link w:val="4"/>
    <w:qFormat/>
    <w:uiPriority w:val="9"/>
    <w:rPr>
      <w:rFonts w:ascii="Cambria" w:hAnsi="Cambria" w:eastAsia="宋体" w:cs="Times New Roman"/>
      <w:b/>
      <w:bCs/>
      <w:sz w:val="32"/>
      <w:szCs w:val="32"/>
    </w:rPr>
  </w:style>
  <w:style w:type="paragraph" w:styleId="21">
    <w:name w:val="List Paragraph"/>
    <w:basedOn w:val="1"/>
    <w:qFormat/>
    <w:uiPriority w:val="34"/>
    <w:pPr>
      <w:ind w:firstLine="420" w:firstLineChars="200"/>
    </w:p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23">
    <w:name w:val="四号正文"/>
    <w:basedOn w:val="1"/>
    <w:qFormat/>
    <w:uiPriority w:val="0"/>
    <w:pPr>
      <w:spacing w:line="360" w:lineRule="auto"/>
    </w:pPr>
    <w:rPr>
      <w:rFonts w:ascii="??" w:hAnsi="??" w:eastAsia="宋体"/>
      <w:color w:val="000000"/>
      <w:kern w:val="0"/>
      <w:sz w:val="28"/>
      <w:szCs w:val="21"/>
      <w:lang w:val="zh-CN" w:eastAsia="zh-CN"/>
    </w:rPr>
  </w:style>
  <w:style w:type="paragraph" w:customStyle="1" w:styleId="24">
    <w:name w:val="列出段落1"/>
    <w:basedOn w:val="1"/>
    <w:qFormat/>
    <w:uiPriority w:val="0"/>
    <w:pPr>
      <w:ind w:firstLine="420" w:firstLineChars="200"/>
    </w:pPr>
    <w:rPr>
      <w:rFonts w:eastAsia="宋体" w:cs="Calibri"/>
      <w:sz w:val="21"/>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6.xml"/><Relationship Id="rId11" Type="http://schemas.openxmlformats.org/officeDocument/2006/relationships/chart" Target="charts/chart5.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60" b="1" i="0" u="none" strike="noStrike" kern="1200" baseline="0">
                <a:solidFill>
                  <a:schemeClr val="dk1">
                    <a:lumMod val="75000"/>
                    <a:lumOff val="25000"/>
                  </a:schemeClr>
                </a:solidFill>
                <a:latin typeface="+mn-lt"/>
                <a:ea typeface="+mn-ea"/>
                <a:cs typeface="+mn-cs"/>
              </a:defRPr>
            </a:pPr>
            <a:r>
              <a:rPr sz="960"/>
              <a:t>图</a:t>
            </a:r>
            <a:r>
              <a:rPr lang="en-US" altLang="zh-CN" sz="960"/>
              <a:t>1</a:t>
            </a:r>
            <a:r>
              <a:rPr altLang="en-US" sz="960"/>
              <a:t>：收、支决算总计变动情况图</a:t>
            </a:r>
            <a:endParaRPr altLang="en-US" sz="960"/>
          </a:p>
          <a:p>
            <a:pPr defTabSz="914400">
              <a:defRPr lang="zh-CN" sz="960" b="1" i="0" u="none" strike="noStrike" kern="1200" baseline="0">
                <a:solidFill>
                  <a:schemeClr val="dk1">
                    <a:lumMod val="75000"/>
                    <a:lumOff val="25000"/>
                  </a:schemeClr>
                </a:solidFill>
                <a:latin typeface="+mn-lt"/>
                <a:ea typeface="+mn-ea"/>
                <a:cs typeface="+mn-cs"/>
              </a:defRPr>
            </a:pPr>
            <a:r>
              <a:rPr altLang="en-US" sz="960"/>
              <a:t>（单位：万元）</a:t>
            </a:r>
            <a:endParaRPr altLang="en-US" sz="960"/>
          </a:p>
        </c:rich>
      </c:tx>
      <c:layout/>
      <c:overlay val="0"/>
      <c:spPr>
        <a:noFill/>
        <a:ln>
          <a:noFill/>
        </a:ln>
        <a:effectLst/>
      </c:spPr>
    </c:title>
    <c:autoTitleDeleted val="0"/>
    <c:plotArea>
      <c:layout/>
      <c:barChart>
        <c:barDir val="col"/>
        <c:grouping val="clustered"/>
        <c:varyColors val="0"/>
        <c:ser>
          <c:idx val="0"/>
          <c:order val="0"/>
          <c:tx>
            <c:strRef>
              <c:f>Sheet1!$A$2</c:f>
              <c:strCache>
                <c:ptCount val="1"/>
                <c:pt idx="0">
                  <c:v>2022年度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收入决算</c:v>
                </c:pt>
                <c:pt idx="1">
                  <c:v>支出决算</c:v>
                </c:pt>
              </c:strCache>
            </c:strRef>
          </c:cat>
          <c:val>
            <c:numRef>
              <c:f>Sheet1!$B$2:$C$2</c:f>
              <c:numCache>
                <c:formatCode>General</c:formatCode>
                <c:ptCount val="2"/>
                <c:pt idx="0">
                  <c:v>1306.97</c:v>
                </c:pt>
                <c:pt idx="1">
                  <c:v>1306.97</c:v>
                </c:pt>
              </c:numCache>
            </c:numRef>
          </c:val>
        </c:ser>
        <c:ser>
          <c:idx val="1"/>
          <c:order val="1"/>
          <c:tx>
            <c:strRef>
              <c:f>Sheet1!$A$3</c:f>
              <c:strCache>
                <c:ptCount val="1"/>
                <c:pt idx="0">
                  <c:v>2023年度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收入决算</c:v>
                </c:pt>
                <c:pt idx="1">
                  <c:v>支出决算</c:v>
                </c:pt>
              </c:strCache>
            </c:strRef>
          </c:cat>
          <c:val>
            <c:numRef>
              <c:f>Sheet1!$B$3:$C$3</c:f>
              <c:numCache>
                <c:formatCode>General</c:formatCode>
                <c:ptCount val="2"/>
                <c:pt idx="0">
                  <c:v>1276.83</c:v>
                </c:pt>
                <c:pt idx="1">
                  <c:v>1276.83</c:v>
                </c:pt>
              </c:numCache>
            </c:numRef>
          </c:val>
        </c:ser>
        <c:dLbls>
          <c:showLegendKey val="0"/>
          <c:showVal val="1"/>
          <c:showCatName val="0"/>
          <c:showSerName val="0"/>
          <c:showPercent val="0"/>
          <c:showBubbleSize val="0"/>
        </c:dLbls>
        <c:gapWidth val="246"/>
        <c:overlap val="-28"/>
        <c:axId val="718009548"/>
        <c:axId val="951703134"/>
      </c:barChart>
      <c:catAx>
        <c:axId val="718009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951703134"/>
        <c:crosses val="autoZero"/>
        <c:auto val="1"/>
        <c:lblAlgn val="ctr"/>
        <c:lblOffset val="100"/>
        <c:noMultiLvlLbl val="0"/>
      </c:catAx>
      <c:valAx>
        <c:axId val="951703134"/>
        <c:scaling>
          <c:orientation val="minMax"/>
        </c:scaling>
        <c:delete val="0"/>
        <c:axPos val="l"/>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7180095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rPr sz="1000"/>
              <a:t>图2：收入决算结构图</a:t>
            </a:r>
            <a:endParaRPr sz="1000"/>
          </a:p>
          <a:p>
            <a:pPr defTabSz="914400">
              <a:defRPr lang="zh-CN" sz="1400" b="1" i="0" u="none" strike="noStrike" kern="1200" baseline="0">
                <a:solidFill>
                  <a:schemeClr val="dk1">
                    <a:lumMod val="75000"/>
                    <a:lumOff val="25000"/>
                  </a:schemeClr>
                </a:solidFill>
                <a:latin typeface="+mn-lt"/>
                <a:ea typeface="+mn-ea"/>
                <a:cs typeface="+mn-cs"/>
              </a:defRPr>
            </a:pPr>
            <a:r>
              <a:rPr sz="1000"/>
              <a:t>（单位：万元）</a:t>
            </a:r>
            <a:endParaRPr sz="1000"/>
          </a:p>
        </c:rich>
      </c:tx>
      <c:layout>
        <c:manualLayout>
          <c:xMode val="edge"/>
          <c:yMode val="edge"/>
          <c:x val="0.366276232308443"/>
          <c:y val="0.0483987478930893"/>
        </c:manualLayout>
      </c:layout>
      <c:overlay val="0"/>
      <c:spPr>
        <a:noFill/>
        <a:ln>
          <a:noFill/>
        </a:ln>
        <a:effectLst/>
      </c:spPr>
    </c:title>
    <c:autoTitleDeleted val="0"/>
    <c:plotArea>
      <c:layout/>
      <c:pieChart>
        <c:varyColors val="1"/>
        <c:ser>
          <c:idx val="0"/>
          <c:order val="0"/>
          <c:tx>
            <c:strRef>
              <c:f>Sheet1!$B$1</c:f>
              <c:strCache>
                <c:ptCount val="1"/>
                <c:pt idx="0">
                  <c:v>图2：收入决算结构图</c:v>
                </c:pt>
              </c:strCache>
            </c:strRef>
          </c:tx>
          <c:spPr>
            <a:ln>
              <a:noFill/>
            </a:ln>
          </c:spPr>
          <c:explosion val="0"/>
          <c:dPt>
            <c:idx val="0"/>
            <c:bubble3D val="0"/>
            <c:spPr>
              <a:solidFill>
                <a:schemeClr val="accent1"/>
              </a:solidFill>
              <a:ln>
                <a:noFill/>
              </a:ln>
              <a:effectLst/>
            </c:spPr>
          </c:dPt>
          <c:dLbls>
            <c:dLbl>
              <c:idx val="0"/>
              <c:layout>
                <c:manualLayout>
                  <c:x val="0.0014637213510707"/>
                  <c:y val="-0.19744762822125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bg1"/>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一般公共预算财政拨款收入</c:v>
                </c:pt>
              </c:strCache>
            </c:strRef>
          </c:cat>
          <c:val>
            <c:numRef>
              <c:f>Sheet1!$B$2</c:f>
              <c:numCache>
                <c:formatCode>General</c:formatCode>
                <c:ptCount val="1"/>
                <c:pt idx="0">
                  <c:v>1276.83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346809765185589"/>
          <c:y val="0.21867490781601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rPr sz="1000"/>
              <a:t>图3：支出决算结构图（单位：万元）</a:t>
            </a:r>
            <a:endParaRPr sz="1000"/>
          </a:p>
        </c:rich>
      </c:tx>
      <c:layout/>
      <c:overlay val="0"/>
      <c:spPr>
        <a:noFill/>
        <a:ln>
          <a:noFill/>
        </a:ln>
        <a:effectLst/>
      </c:spPr>
    </c:title>
    <c:autoTitleDeleted val="0"/>
    <c:plotArea>
      <c:layout/>
      <c:pieChart>
        <c:varyColors val="1"/>
        <c:ser>
          <c:idx val="0"/>
          <c:order val="0"/>
          <c:tx>
            <c:strRef>
              <c:f>Sheet1!$B$1</c:f>
              <c:strCache>
                <c:ptCount val="1"/>
                <c:pt idx="0">
                  <c:v>图3：支出决算结构图
（单位：万元）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0679124856476386"/>
                  <c:y val="0.116860685575715"/>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bg1"/>
                        </a:solidFill>
                        <a:latin typeface="+mn-lt"/>
                        <a:ea typeface="+mn-ea"/>
                        <a:cs typeface="+mn-cs"/>
                      </a:defRPr>
                    </a:pPr>
                    <a:r>
                      <a:rPr>
                        <a:solidFill>
                          <a:schemeClr val="bg1"/>
                        </a:solidFill>
                      </a:rPr>
                      <a:t>33</a:t>
                    </a:r>
                    <a:r>
                      <a:rPr lang="en-US" altLang="zh-CN">
                        <a:solidFill>
                          <a:schemeClr val="bg1"/>
                        </a:solidFill>
                      </a:rPr>
                      <a:t>3.23</a:t>
                    </a:r>
                    <a:endParaRPr lang="en-US" altLang="zh-CN">
                      <a:solidFill>
                        <a:schemeClr val="bg1"/>
                      </a:solidFill>
                    </a:endParaRPr>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817386162245714"/>
                  <c:y val="-0.1020384254883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bg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333.23</c:v>
                </c:pt>
                <c:pt idx="1">
                  <c:v>943.6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60" b="1" i="0" u="none" strike="noStrike" kern="1200" baseline="0">
                <a:solidFill>
                  <a:schemeClr val="dk1">
                    <a:lumMod val="75000"/>
                    <a:lumOff val="25000"/>
                  </a:schemeClr>
                </a:solidFill>
                <a:latin typeface="+mn-lt"/>
                <a:ea typeface="+mn-ea"/>
                <a:cs typeface="+mn-cs"/>
              </a:defRPr>
            </a:pPr>
            <a:r>
              <a:rPr sz="960"/>
              <a:t>图</a:t>
            </a:r>
            <a:r>
              <a:rPr lang="en-US" altLang="zh-CN" sz="960"/>
              <a:t>4</a:t>
            </a:r>
            <a:r>
              <a:rPr altLang="en-US" sz="960"/>
              <a:t>：财政拨款收、支决算总计变动情况图</a:t>
            </a:r>
            <a:endParaRPr altLang="en-US" sz="960"/>
          </a:p>
          <a:p>
            <a:pPr defTabSz="914400">
              <a:defRPr lang="zh-CN" sz="960" b="1" i="0" u="none" strike="noStrike" kern="1200" baseline="0">
                <a:solidFill>
                  <a:schemeClr val="dk1">
                    <a:lumMod val="75000"/>
                    <a:lumOff val="25000"/>
                  </a:schemeClr>
                </a:solidFill>
                <a:latin typeface="+mn-lt"/>
                <a:ea typeface="+mn-ea"/>
                <a:cs typeface="+mn-cs"/>
              </a:defRPr>
            </a:pPr>
            <a:r>
              <a:rPr altLang="en-US" sz="960"/>
              <a:t>（单位：万元）</a:t>
            </a:r>
            <a:endParaRPr altLang="en-US" sz="96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财政拨款收入决算</c:v>
                </c:pt>
                <c:pt idx="1">
                  <c:v>财政拨款支出决算</c:v>
                </c:pt>
              </c:strCache>
            </c:strRef>
          </c:cat>
          <c:val>
            <c:numRef>
              <c:f>Sheet1!$B$2:$B$3</c:f>
              <c:numCache>
                <c:formatCode>General</c:formatCode>
                <c:ptCount val="2"/>
                <c:pt idx="0">
                  <c:v>1306.97</c:v>
                </c:pt>
                <c:pt idx="1">
                  <c:v>1306.97</c:v>
                </c:pt>
              </c:numCache>
            </c:numRef>
          </c:val>
        </c:ser>
        <c:ser>
          <c:idx val="1"/>
          <c:order val="1"/>
          <c:tx>
            <c:strRef>
              <c:f>Sheet1!$C$1</c:f>
              <c:strCache>
                <c:ptCount val="1"/>
                <c:pt idx="0">
                  <c:v>2023年度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财政拨款收入决算</c:v>
                </c:pt>
                <c:pt idx="1">
                  <c:v>财政拨款支出决算</c:v>
                </c:pt>
              </c:strCache>
            </c:strRef>
          </c:cat>
          <c:val>
            <c:numRef>
              <c:f>Sheet1!$C$2:$C$3</c:f>
              <c:numCache>
                <c:formatCode>General</c:formatCode>
                <c:ptCount val="2"/>
                <c:pt idx="0">
                  <c:v>1276.83</c:v>
                </c:pt>
                <c:pt idx="1">
                  <c:v>1276.83</c:v>
                </c:pt>
              </c:numCache>
            </c:numRef>
          </c:val>
        </c:ser>
        <c:dLbls>
          <c:showLegendKey val="0"/>
          <c:showVal val="1"/>
          <c:showCatName val="0"/>
          <c:showSerName val="0"/>
          <c:showPercent val="0"/>
          <c:showBubbleSize val="0"/>
        </c:dLbls>
        <c:gapWidth val="246"/>
        <c:overlap val="-28"/>
        <c:axId val="718009548"/>
        <c:axId val="951703134"/>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Lbl>
                    <c:idx val="0"/>
                    <c:delete val="1"/>
                  </c:dLbl>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财政拨款收入决算</c:v>
                      </c:pt>
                      <c:pt idx="1">
                        <c:v>财政拨款支出决算</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718009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951703134"/>
        <c:crosses val="autoZero"/>
        <c:auto val="1"/>
        <c:lblAlgn val="ctr"/>
        <c:lblOffset val="100"/>
        <c:noMultiLvlLbl val="0"/>
      </c:catAx>
      <c:valAx>
        <c:axId val="951703134"/>
        <c:scaling>
          <c:orientation val="minMax"/>
        </c:scaling>
        <c:delete val="0"/>
        <c:axPos val="l"/>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7180095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60" b="1" i="0" u="none" strike="noStrike" kern="1200" baseline="0">
                <a:solidFill>
                  <a:schemeClr val="dk1">
                    <a:lumMod val="75000"/>
                    <a:lumOff val="25000"/>
                  </a:schemeClr>
                </a:solidFill>
                <a:latin typeface="+mn-lt"/>
                <a:ea typeface="+mn-ea"/>
                <a:cs typeface="+mn-cs"/>
              </a:defRPr>
            </a:pPr>
            <a:r>
              <a:rPr sz="960"/>
              <a:t>图</a:t>
            </a:r>
            <a:r>
              <a:rPr lang="en-US" altLang="zh-CN" sz="960"/>
              <a:t>5</a:t>
            </a:r>
            <a:r>
              <a:rPr altLang="en-US" sz="960"/>
              <a:t>：一般公共预算财政拨款支出决算变动情况图</a:t>
            </a:r>
            <a:endParaRPr altLang="en-US" sz="960"/>
          </a:p>
          <a:p>
            <a:pPr defTabSz="914400">
              <a:defRPr lang="zh-CN" sz="960" b="1" i="0" u="none" strike="noStrike" kern="1200" baseline="0">
                <a:solidFill>
                  <a:schemeClr val="dk1">
                    <a:lumMod val="75000"/>
                    <a:lumOff val="25000"/>
                  </a:schemeClr>
                </a:solidFill>
                <a:latin typeface="+mn-lt"/>
                <a:ea typeface="+mn-ea"/>
                <a:cs typeface="+mn-cs"/>
              </a:defRPr>
            </a:pPr>
            <a:r>
              <a:rPr altLang="en-US" sz="960"/>
              <a:t>（单位：万元）</a:t>
            </a:r>
            <a:endParaRPr altLang="en-US" sz="96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一般公共预算财政拨款支出决算</c:v>
                </c:pt>
              </c:strCache>
            </c:strRef>
          </c:cat>
          <c:val>
            <c:numRef>
              <c:f>Sheet1!$B$2</c:f>
              <c:numCache>
                <c:formatCode>General</c:formatCode>
                <c:ptCount val="1"/>
                <c:pt idx="0">
                  <c:v>1306.97</c:v>
                </c:pt>
              </c:numCache>
            </c:numRef>
          </c:val>
        </c:ser>
        <c:ser>
          <c:idx val="1"/>
          <c:order val="1"/>
          <c:tx>
            <c:strRef>
              <c:f>Sheet1!$C$1</c:f>
              <c:strCache>
                <c:ptCount val="1"/>
                <c:pt idx="0">
                  <c:v>2023年度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一般公共预算财政拨款支出决算</c:v>
                </c:pt>
              </c:strCache>
            </c:strRef>
          </c:cat>
          <c:val>
            <c:numRef>
              <c:f>Sheet1!$C$2</c:f>
              <c:numCache>
                <c:formatCode>General</c:formatCode>
                <c:ptCount val="1"/>
                <c:pt idx="0">
                  <c:v>1276.83</c:v>
                </c:pt>
              </c:numCache>
            </c:numRef>
          </c:val>
        </c:ser>
        <c:dLbls>
          <c:showLegendKey val="0"/>
          <c:showVal val="1"/>
          <c:showCatName val="0"/>
          <c:showSerName val="0"/>
          <c:showPercent val="0"/>
          <c:showBubbleSize val="0"/>
        </c:dLbls>
        <c:gapWidth val="246"/>
        <c:overlap val="-28"/>
        <c:axId val="718009548"/>
        <c:axId val="951703134"/>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Lbl>
                    <c:idx val="0"/>
                    <c:delete val="1"/>
                  </c:dLbl>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c15:sqref>
                        </c15:formulaRef>
                      </c:ext>
                    </c:extLst>
                    <c:strCache>
                      <c:ptCount val="1"/>
                      <c:pt idx="0">
                        <c:v>一般公共预算财政拨款支出决算</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718009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951703134"/>
        <c:crosses val="autoZero"/>
        <c:auto val="1"/>
        <c:lblAlgn val="ctr"/>
        <c:lblOffset val="100"/>
        <c:noMultiLvlLbl val="0"/>
      </c:catAx>
      <c:valAx>
        <c:axId val="951703134"/>
        <c:scaling>
          <c:orientation val="minMax"/>
        </c:scaling>
        <c:delete val="0"/>
        <c:axPos val="l"/>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7180095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t>图</a:t>
            </a:r>
            <a:r>
              <a:rPr lang="en-US" altLang="zh-CN"/>
              <a:t>6</a:t>
            </a:r>
            <a:r>
              <a:rPr altLang="en-US"/>
              <a:t>：</a:t>
            </a:r>
            <a:r>
              <a:t>一般公共预算财政拨款支出决算结构</a:t>
            </a:r>
          </a:p>
        </c:rich>
      </c:tx>
      <c:layout>
        <c:manualLayout>
          <c:xMode val="edge"/>
          <c:yMode val="edge"/>
          <c:x val="0.217927035515825"/>
          <c:y val="0.0461113472163196"/>
        </c:manualLayout>
      </c:layout>
      <c:overlay val="0"/>
      <c:spPr>
        <a:noFill/>
        <a:ln>
          <a:noFill/>
        </a:ln>
        <a:effectLst/>
      </c:spPr>
    </c:title>
    <c:autoTitleDeleted val="0"/>
    <c:plotArea>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6">
                  <a:lumMod val="75000"/>
                </a:schemeClr>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一般公共服务支出</c:v>
                </c:pt>
                <c:pt idx="1">
                  <c:v>社会保障和就业支出</c:v>
                </c:pt>
                <c:pt idx="2">
                  <c:v>农林水支出</c:v>
                </c:pt>
              </c:strCache>
            </c:strRef>
          </c:cat>
          <c:val>
            <c:numRef>
              <c:f>Sheet1!$B$2:$B$4</c:f>
              <c:numCache>
                <c:formatCode>General</c:formatCode>
                <c:ptCount val="3"/>
                <c:pt idx="0">
                  <c:v>1090.2</c:v>
                </c:pt>
                <c:pt idx="1">
                  <c:v>181.16</c:v>
                </c:pt>
                <c:pt idx="2">
                  <c:v>5.46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76</Pages>
  <Words>38076</Words>
  <Characters>39179</Characters>
  <Lines>0</Lines>
  <Paragraphs>0</Paragraphs>
  <TotalTime>60</TotalTime>
  <ScaleCrop>false</ScaleCrop>
  <LinksUpToDate>false</LinksUpToDate>
  <CharactersWithSpaces>39223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2024-09-12T20:10:00Z</dcterms:created>
  <dc:creator>酷酷猫</dc:creator>
  <cp:lastModifiedBy>酷酷猫</cp:lastModifiedBy>
  <dcterms:modified xsi:type="dcterms:W3CDTF">2024-10-07T10:16:19Z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136AD920E9C1476FBE42BA651100BFB5_11</vt:lpwstr>
  </property>
</Properties>
</file>